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C2C" w:rsidRDefault="009E7C2C" w:rsidP="00481EE5">
      <w:pPr>
        <w:jc w:val="right"/>
      </w:pPr>
      <w:bookmarkStart w:id="0" w:name="_GoBack"/>
      <w:bookmarkEnd w:id="0"/>
    </w:p>
    <w:p w:rsidR="00F85AB5" w:rsidRDefault="00F85AB5" w:rsidP="00346E53"/>
    <w:p w:rsidR="00F85AB5" w:rsidRDefault="00F85AB5" w:rsidP="00346E53"/>
    <w:p w:rsidR="00F85AB5" w:rsidRDefault="00F85AB5" w:rsidP="00346E53"/>
    <w:p w:rsidR="00F85AB5" w:rsidRDefault="00780BAB" w:rsidP="00346E53">
      <w:r>
        <w:rPr>
          <w:noProof/>
          <w:lang w:eastAsia="sv-SE"/>
        </w:rPr>
        <mc:AlternateContent>
          <mc:Choice Requires="wps">
            <w:drawing>
              <wp:anchor distT="0" distB="0" distL="114300" distR="114300" simplePos="0" relativeHeight="251658240" behindDoc="0" locked="0" layoutInCell="1" allowOverlap="1">
                <wp:simplePos x="0" y="0"/>
                <wp:positionH relativeFrom="column">
                  <wp:posOffset>-46990</wp:posOffset>
                </wp:positionH>
                <wp:positionV relativeFrom="paragraph">
                  <wp:posOffset>58420</wp:posOffset>
                </wp:positionV>
                <wp:extent cx="5265420" cy="16535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C4A" w:rsidRPr="000E1A07" w:rsidRDefault="00572C4A" w:rsidP="00572C4A">
                            <w:pPr>
                              <w:rPr>
                                <w:sz w:val="58"/>
                                <w:szCs w:val="72"/>
                              </w:rPr>
                            </w:pPr>
                            <w:r w:rsidRPr="000E1A07">
                              <w:rPr>
                                <w:sz w:val="58"/>
                                <w:szCs w:val="72"/>
                                <w:highlight w:val="lightGray"/>
                              </w:rPr>
                              <w:t>Utkast till</w:t>
                            </w:r>
                            <w:r w:rsidR="009E15D8" w:rsidRPr="000E1A07">
                              <w:rPr>
                                <w:sz w:val="58"/>
                                <w:szCs w:val="72"/>
                              </w:rPr>
                              <w:t xml:space="preserve"> Instruktion i</w:t>
                            </w:r>
                            <w:r w:rsidR="00481EE5" w:rsidRPr="000E1A07">
                              <w:rPr>
                                <w:sz w:val="58"/>
                                <w:szCs w:val="72"/>
                              </w:rPr>
                              <w:t xml:space="preserve"> Personuppgiftsbiträdes</w:t>
                            </w:r>
                            <w:r w:rsidRPr="000E1A07">
                              <w:rPr>
                                <w:sz w:val="58"/>
                                <w:szCs w:val="72"/>
                              </w:rPr>
                              <w:t>avtal</w:t>
                            </w:r>
                            <w:r w:rsidR="00CA197C" w:rsidRPr="000E1A07">
                              <w:rPr>
                                <w:sz w:val="58"/>
                                <w:szCs w:val="72"/>
                              </w:rPr>
                              <w:t xml:space="preserve"> Ekonomisystem som tjänst</w:t>
                            </w:r>
                          </w:p>
                          <w:p w:rsidR="00481EE5" w:rsidRPr="00481EE5" w:rsidRDefault="00481EE5" w:rsidP="00572C4A">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pt;margin-top:4.6pt;width:414.6pt;height:13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YJzhQIAABAFAAAOAAAAZHJzL2Uyb0RvYy54bWysVF1v2yAUfZ+0/4B4T/1RO42tOFXTLtOk&#10;7kNq9wMI4BjNBgYkdlftv++Ck9T7eJim+cEG7uVw7j0HL6+HrkUHbqxQssLJRYwRl1QxIXcV/vy4&#10;mS0wso5IRloleYWfuMXXq9evlr0ueaoa1TJuEIBIW/a6wo1zuowiSxveEXuhNJcQrJXpiIOp2UXM&#10;kB7QuzZK43ge9cowbRTl1sLq3RjEq4Bf15y6j3VtuUNthYGbC28T3lv/jlZLUu4M0Y2gRxrkH1h0&#10;REg49Ax1RxxBeyN+g+oENcqq2l1Q1UWqrgXloQaoJol/qeahIZqHWqA5Vp/bZP8fLP1w+GSQYKAd&#10;RpJ0INEjHxxaqwFd+u702paQ9KAhzQ2w7DN9pVbfK/rFIqluGyJ3/MYY1TecMGCX+J3RZOuIYz3I&#10;tn+vGBxD9k4FoKE2nQeEZiBAB5Wezsp4KhQW83SeZymEKMSSeX6ZZ0G7iJSn7dpY95arDvlBhQ1I&#10;H+DJ4d46T4eUp5RAX7WCbUTbhonZbW9bgw4EbLIJT6gAqpymtdInS+W3jYjjCrCEM3zM8w2yPxdJ&#10;msXrtJht5ourWbbJ8llxFS9mcVKsi3mcFdnd5rsnmGRlIxjj8l5IfrJgkv2dxMfLMJonmBD1FS7y&#10;NB81mrK30yLj8PypyE44uJGt6Cq8OCeR0iv7RjIom5SOiHYcRz/TD12GHpy+oSvBB1760QRu2A6A&#10;4s2xVewJHGEU6AXawm8EBo0y3zDq4UpW2H7dE8Mxat9JcFWRZKA6cmGS5VfeD2Ya2U4jRFKAqrDD&#10;aBzeuvHe77URuwZOGn0s1Q04sRbBIy+sjv6FaxeKOf4i/L2ezkPWy49s9QMAAP//AwBQSwMEFAAG&#10;AAgAAAAhANwZsmHdAAAACAEAAA8AAABkcnMvZG93bnJldi54bWxMj81ugzAQhO+V8g7WRuqlSkxQ&#10;CoFiorZSq17z8wAL3gAqXiPsBPL2dU/tcTSjmW+K/Wx6caPRdZYVbNYRCOLa6o4bBefTx2oHwnlk&#10;jb1lUnAnB/ty8VBgru3EB7odfSNCCbscFbTeD7mUrm7JoFvbgTh4Fzsa9EGOjdQjTqHc9DKOokQa&#10;7DgstDjQe0v19/FqFFy+pqfnbKo+/Tk9bJM37NLK3pV6XM6vLyA8zf4vDL/4AR3KwFTZK2snegWr&#10;dBuSCrIYRLB38SY8qRTESZaALAv5/0D5AwAA//8DAFBLAQItABQABgAIAAAAIQC2gziS/gAAAOEB&#10;AAATAAAAAAAAAAAAAAAAAAAAAABbQ29udGVudF9UeXBlc10ueG1sUEsBAi0AFAAGAAgAAAAhADj9&#10;If/WAAAAlAEAAAsAAAAAAAAAAAAAAAAALwEAAF9yZWxzLy5yZWxzUEsBAi0AFAAGAAgAAAAhAHHd&#10;gnOFAgAAEAUAAA4AAAAAAAAAAAAAAAAALgIAAGRycy9lMm9Eb2MueG1sUEsBAi0AFAAGAAgAAAAh&#10;ANwZsmHdAAAACAEAAA8AAAAAAAAAAAAAAAAA3wQAAGRycy9kb3ducmV2LnhtbFBLBQYAAAAABAAE&#10;APMAAADpBQAAAAA=&#10;" stroked="f">
                <v:textbox>
                  <w:txbxContent>
                    <w:p w:rsidR="00572C4A" w:rsidRPr="000E1A07" w:rsidRDefault="00572C4A" w:rsidP="00572C4A">
                      <w:pPr>
                        <w:rPr>
                          <w:sz w:val="58"/>
                          <w:szCs w:val="72"/>
                        </w:rPr>
                      </w:pPr>
                      <w:r w:rsidRPr="000E1A07">
                        <w:rPr>
                          <w:sz w:val="58"/>
                          <w:szCs w:val="72"/>
                          <w:highlight w:val="lightGray"/>
                        </w:rPr>
                        <w:t>Utkast till</w:t>
                      </w:r>
                      <w:r w:rsidR="009E15D8" w:rsidRPr="000E1A07">
                        <w:rPr>
                          <w:sz w:val="58"/>
                          <w:szCs w:val="72"/>
                        </w:rPr>
                        <w:t xml:space="preserve"> Instruktion i</w:t>
                      </w:r>
                      <w:r w:rsidR="00481EE5" w:rsidRPr="000E1A07">
                        <w:rPr>
                          <w:sz w:val="58"/>
                          <w:szCs w:val="72"/>
                        </w:rPr>
                        <w:t xml:space="preserve"> Personuppgiftsbiträdes</w:t>
                      </w:r>
                      <w:r w:rsidRPr="000E1A07">
                        <w:rPr>
                          <w:sz w:val="58"/>
                          <w:szCs w:val="72"/>
                        </w:rPr>
                        <w:t>avtal</w:t>
                      </w:r>
                      <w:r w:rsidR="00CA197C" w:rsidRPr="000E1A07">
                        <w:rPr>
                          <w:sz w:val="58"/>
                          <w:szCs w:val="72"/>
                        </w:rPr>
                        <w:t xml:space="preserve"> Ekonomisystem som tjänst</w:t>
                      </w:r>
                    </w:p>
                    <w:p w:rsidR="00481EE5" w:rsidRPr="00481EE5" w:rsidRDefault="00481EE5" w:rsidP="00572C4A">
                      <w:pPr>
                        <w:rPr>
                          <w:sz w:val="28"/>
                          <w:szCs w:val="28"/>
                        </w:rPr>
                      </w:pPr>
                    </w:p>
                  </w:txbxContent>
                </v:textbox>
              </v:shape>
            </w:pict>
          </mc:Fallback>
        </mc:AlternateContent>
      </w:r>
    </w:p>
    <w:p w:rsidR="00F85AB5" w:rsidRDefault="00F85AB5" w:rsidP="00346E53"/>
    <w:p w:rsidR="00F85AB5" w:rsidRDefault="00F85AB5" w:rsidP="00346E53"/>
    <w:p w:rsidR="00F85AB5" w:rsidRDefault="00F85AB5" w:rsidP="00346E53"/>
    <w:p w:rsidR="00F85AB5" w:rsidRDefault="00F85AB5" w:rsidP="00346E53"/>
    <w:p w:rsidR="000E1A07" w:rsidRPr="007364C2" w:rsidRDefault="000E1A07" w:rsidP="00346E53">
      <w:pPr>
        <w:rPr>
          <w:sz w:val="28"/>
          <w:szCs w:val="28"/>
          <w:highlight w:val="lightGray"/>
        </w:rPr>
      </w:pPr>
    </w:p>
    <w:p w:rsidR="00F85AB5" w:rsidRPr="007364C2" w:rsidRDefault="0060364C" w:rsidP="00346E53">
      <w:pPr>
        <w:rPr>
          <w:sz w:val="28"/>
          <w:szCs w:val="28"/>
          <w:highlight w:val="lightGray"/>
        </w:rPr>
      </w:pPr>
      <w:r w:rsidRPr="00764D26">
        <w:rPr>
          <w:sz w:val="28"/>
          <w:szCs w:val="28"/>
          <w:highlight w:val="lightGray"/>
        </w:rPr>
        <w:t>Uppdaterad 2018-1</w:t>
      </w:r>
      <w:r>
        <w:rPr>
          <w:sz w:val="28"/>
          <w:szCs w:val="28"/>
          <w:highlight w:val="lightGray"/>
        </w:rPr>
        <w:t>1</w:t>
      </w:r>
      <w:r w:rsidRPr="00764D26">
        <w:rPr>
          <w:sz w:val="28"/>
          <w:szCs w:val="28"/>
          <w:highlight w:val="lightGray"/>
        </w:rPr>
        <w:t>-</w:t>
      </w:r>
      <w:r w:rsidR="00C70E56">
        <w:rPr>
          <w:sz w:val="28"/>
          <w:szCs w:val="28"/>
          <w:highlight w:val="lightGray"/>
        </w:rPr>
        <w:t>19</w:t>
      </w:r>
    </w:p>
    <w:p w:rsidR="00F85AB5" w:rsidRDefault="00F85AB5" w:rsidP="00346E53"/>
    <w:p w:rsidR="007165E4" w:rsidRDefault="009E15D8" w:rsidP="009E15D8">
      <w:pPr>
        <w:spacing w:after="0" w:line="240" w:lineRule="auto"/>
        <w:rPr>
          <w:rFonts w:ascii="Calibri" w:eastAsia="Calibri" w:hAnsi="Calibri"/>
          <w:i/>
          <w:sz w:val="22"/>
          <w:szCs w:val="22"/>
          <w:highlight w:val="yellow"/>
        </w:rPr>
      </w:pPr>
      <w:r w:rsidRPr="002A14A0">
        <w:rPr>
          <w:rFonts w:ascii="Calibri" w:eastAsia="Calibri" w:hAnsi="Calibri"/>
          <w:i/>
          <w:sz w:val="22"/>
          <w:szCs w:val="22"/>
          <w:highlight w:val="lightGray"/>
        </w:rPr>
        <w:t>Den här mallen innehåller ett utkast till Instruktion till Personuppgiftsbiträdesavtal</w:t>
      </w:r>
      <w:r>
        <w:rPr>
          <w:rFonts w:ascii="Calibri" w:eastAsia="Calibri" w:hAnsi="Calibri"/>
          <w:i/>
          <w:sz w:val="22"/>
          <w:szCs w:val="22"/>
          <w:highlight w:val="lightGray"/>
        </w:rPr>
        <w:t xml:space="preserve">. </w:t>
      </w:r>
      <w:r w:rsidRPr="002A14A0">
        <w:rPr>
          <w:rFonts w:ascii="Calibri" w:eastAsia="Calibri" w:hAnsi="Calibri"/>
          <w:i/>
          <w:sz w:val="22"/>
          <w:szCs w:val="22"/>
          <w:highlight w:val="lightGray"/>
        </w:rPr>
        <w:t xml:space="preserve">Instruktionen avser behandling av personuppgifter </w:t>
      </w:r>
      <w:r>
        <w:rPr>
          <w:rFonts w:ascii="Calibri" w:eastAsia="Calibri" w:hAnsi="Calibri"/>
          <w:i/>
          <w:sz w:val="22"/>
          <w:szCs w:val="22"/>
          <w:highlight w:val="lightGray"/>
        </w:rPr>
        <w:t>som kan vara aktuella för</w:t>
      </w:r>
      <w:r w:rsidRPr="002A14A0">
        <w:rPr>
          <w:rFonts w:ascii="Calibri" w:eastAsia="Calibri" w:hAnsi="Calibri"/>
          <w:i/>
          <w:sz w:val="22"/>
          <w:szCs w:val="22"/>
          <w:highlight w:val="lightGray"/>
        </w:rPr>
        <w:t xml:space="preserve"> </w:t>
      </w:r>
      <w:r>
        <w:rPr>
          <w:rFonts w:ascii="Calibri" w:eastAsia="Calibri" w:hAnsi="Calibri"/>
          <w:i/>
          <w:sz w:val="22"/>
          <w:szCs w:val="22"/>
          <w:highlight w:val="lightGray"/>
        </w:rPr>
        <w:t>Ekonomisystem som tjänst</w:t>
      </w:r>
      <w:r w:rsidRPr="002A14A0">
        <w:rPr>
          <w:rFonts w:ascii="Calibri" w:eastAsia="Calibri" w:hAnsi="Calibri"/>
          <w:i/>
          <w:sz w:val="22"/>
          <w:szCs w:val="22"/>
          <w:highlight w:val="lightGray"/>
        </w:rPr>
        <w:t>, diarien</w:t>
      </w:r>
      <w:r>
        <w:rPr>
          <w:rFonts w:ascii="Calibri" w:eastAsia="Calibri" w:hAnsi="Calibri"/>
          <w:i/>
          <w:sz w:val="22"/>
          <w:szCs w:val="22"/>
          <w:highlight w:val="lightGray"/>
        </w:rPr>
        <w:t xml:space="preserve">ummer Kammarkollegiet </w:t>
      </w:r>
      <w:proofErr w:type="gramStart"/>
      <w:r>
        <w:rPr>
          <w:rFonts w:ascii="Calibri" w:eastAsia="Calibri" w:hAnsi="Calibri"/>
          <w:i/>
          <w:sz w:val="22"/>
          <w:szCs w:val="22"/>
          <w:highlight w:val="lightGray"/>
        </w:rPr>
        <w:t>23.5-30</w:t>
      </w:r>
      <w:proofErr w:type="gramEnd"/>
      <w:r w:rsidRPr="002A14A0">
        <w:rPr>
          <w:rFonts w:ascii="Calibri" w:eastAsia="Calibri" w:hAnsi="Calibri"/>
          <w:i/>
          <w:sz w:val="22"/>
          <w:szCs w:val="22"/>
          <w:highlight w:val="lightGray"/>
        </w:rPr>
        <w:t>-2018. (Upphandlingen genomfördes av Ekonomistyrningsverket, ESV</w:t>
      </w:r>
      <w:r w:rsidR="007165E4">
        <w:rPr>
          <w:rFonts w:ascii="Calibri" w:eastAsia="Calibri" w:hAnsi="Calibri"/>
          <w:i/>
          <w:sz w:val="22"/>
          <w:szCs w:val="22"/>
          <w:highlight w:val="lightGray"/>
        </w:rPr>
        <w:t xml:space="preserve">, diarienummer ESV </w:t>
      </w:r>
      <w:proofErr w:type="gramStart"/>
      <w:r w:rsidR="0056726D" w:rsidRPr="0056726D">
        <w:rPr>
          <w:rFonts w:ascii="Calibri" w:eastAsia="Calibri" w:hAnsi="Calibri"/>
          <w:i/>
          <w:sz w:val="22"/>
          <w:szCs w:val="22"/>
          <w:highlight w:val="lightGray"/>
        </w:rPr>
        <w:t>2.5.1-415</w:t>
      </w:r>
      <w:proofErr w:type="gramEnd"/>
      <w:r w:rsidR="0056726D" w:rsidRPr="0056726D">
        <w:rPr>
          <w:rFonts w:ascii="Calibri" w:eastAsia="Calibri" w:hAnsi="Calibri"/>
          <w:i/>
          <w:sz w:val="22"/>
          <w:szCs w:val="22"/>
          <w:highlight w:val="lightGray"/>
        </w:rPr>
        <w:t>/2017</w:t>
      </w:r>
      <w:r w:rsidR="0056726D">
        <w:rPr>
          <w:rFonts w:ascii="Calibri" w:eastAsia="Calibri" w:hAnsi="Calibri"/>
          <w:i/>
          <w:sz w:val="22"/>
          <w:szCs w:val="22"/>
          <w:highlight w:val="lightGray"/>
        </w:rPr>
        <w:t>.</w:t>
      </w:r>
      <w:r w:rsidR="00C17BF8">
        <w:rPr>
          <w:rFonts w:ascii="Calibri" w:eastAsia="Calibri" w:hAnsi="Calibri"/>
          <w:i/>
          <w:sz w:val="22"/>
          <w:szCs w:val="22"/>
          <w:highlight w:val="lightGray"/>
        </w:rPr>
        <w:t>)</w:t>
      </w:r>
    </w:p>
    <w:p w:rsidR="007165E4" w:rsidRDefault="007165E4" w:rsidP="009E15D8">
      <w:pPr>
        <w:spacing w:after="0" w:line="240" w:lineRule="auto"/>
        <w:rPr>
          <w:rFonts w:ascii="Calibri" w:eastAsia="Calibri" w:hAnsi="Calibri"/>
          <w:i/>
          <w:sz w:val="22"/>
          <w:szCs w:val="22"/>
          <w:highlight w:val="yellow"/>
        </w:rPr>
      </w:pPr>
    </w:p>
    <w:p w:rsidR="007165E4" w:rsidRDefault="009E15D8" w:rsidP="009E15D8">
      <w:pPr>
        <w:spacing w:after="0" w:line="240" w:lineRule="auto"/>
        <w:rPr>
          <w:rFonts w:ascii="Calibri" w:eastAsia="Calibri" w:hAnsi="Calibri"/>
          <w:i/>
          <w:sz w:val="22"/>
          <w:szCs w:val="22"/>
          <w:highlight w:val="lightGray"/>
        </w:rPr>
      </w:pPr>
      <w:r w:rsidRPr="002A14A0">
        <w:rPr>
          <w:rFonts w:ascii="Calibri" w:eastAsia="Calibri" w:hAnsi="Calibri"/>
          <w:i/>
          <w:sz w:val="22"/>
          <w:szCs w:val="22"/>
          <w:highlight w:val="lightGray"/>
        </w:rPr>
        <w:t>Personuppgiftsansvarig</w:t>
      </w:r>
      <w:r w:rsidR="007165E4">
        <w:rPr>
          <w:rFonts w:ascii="Calibri" w:eastAsia="Calibri" w:hAnsi="Calibri"/>
          <w:i/>
          <w:sz w:val="22"/>
          <w:szCs w:val="22"/>
          <w:highlight w:val="lightGray"/>
        </w:rPr>
        <w:t xml:space="preserve"> behöver säkerställa att den föreslagna texten är relevant samt</w:t>
      </w:r>
      <w:r w:rsidRPr="002A14A0">
        <w:rPr>
          <w:rFonts w:ascii="Calibri" w:eastAsia="Calibri" w:hAnsi="Calibri"/>
          <w:i/>
          <w:sz w:val="22"/>
          <w:szCs w:val="22"/>
          <w:highlight w:val="lightGray"/>
        </w:rPr>
        <w:t xml:space="preserve"> </w:t>
      </w:r>
      <w:r w:rsidR="007165E4">
        <w:rPr>
          <w:rFonts w:ascii="Calibri" w:eastAsia="Calibri" w:hAnsi="Calibri"/>
          <w:i/>
          <w:sz w:val="22"/>
          <w:szCs w:val="22"/>
          <w:highlight w:val="lightGray"/>
        </w:rPr>
        <w:t>modifiera och anpassa instruktionen utifrån de specifika förutsättningar som varje avrop innebär. D</w:t>
      </w:r>
      <w:r w:rsidR="002672E6">
        <w:rPr>
          <w:rFonts w:ascii="Calibri" w:eastAsia="Calibri" w:hAnsi="Calibri"/>
          <w:i/>
          <w:sz w:val="22"/>
          <w:szCs w:val="22"/>
          <w:highlight w:val="lightGray"/>
        </w:rPr>
        <w:t>ärefter kan instruktionen klippas</w:t>
      </w:r>
      <w:r w:rsidR="007165E4">
        <w:rPr>
          <w:rFonts w:ascii="Calibri" w:eastAsia="Calibri" w:hAnsi="Calibri"/>
          <w:i/>
          <w:sz w:val="22"/>
          <w:szCs w:val="22"/>
          <w:highlight w:val="lightGray"/>
        </w:rPr>
        <w:t xml:space="preserve"> in </w:t>
      </w:r>
      <w:r w:rsidR="002672E6">
        <w:rPr>
          <w:rFonts w:ascii="Calibri" w:eastAsia="Calibri" w:hAnsi="Calibri"/>
          <w:i/>
          <w:sz w:val="22"/>
          <w:szCs w:val="22"/>
          <w:highlight w:val="lightGray"/>
        </w:rPr>
        <w:t xml:space="preserve">under avsnitt 1 </w:t>
      </w:r>
      <w:r w:rsidR="007165E4">
        <w:rPr>
          <w:rFonts w:ascii="Calibri" w:eastAsia="Calibri" w:hAnsi="Calibri"/>
          <w:i/>
          <w:sz w:val="22"/>
          <w:szCs w:val="22"/>
          <w:highlight w:val="lightGray"/>
        </w:rPr>
        <w:t xml:space="preserve">i den </w:t>
      </w:r>
      <w:r w:rsidR="00D42AB9" w:rsidRPr="00D42AB9">
        <w:rPr>
          <w:rFonts w:ascii="Calibri" w:eastAsia="Calibri" w:hAnsi="Calibri"/>
          <w:i/>
          <w:sz w:val="22"/>
          <w:szCs w:val="22"/>
          <w:highlight w:val="lightGray"/>
        </w:rPr>
        <w:t xml:space="preserve">mall </w:t>
      </w:r>
      <w:r w:rsidR="00613A41">
        <w:rPr>
          <w:rFonts w:ascii="Calibri" w:eastAsia="Calibri" w:hAnsi="Calibri"/>
          <w:i/>
          <w:sz w:val="22"/>
          <w:szCs w:val="22"/>
          <w:highlight w:val="lightGray"/>
        </w:rPr>
        <w:t xml:space="preserve">för Personuppgiftsbiträdesavtal </w:t>
      </w:r>
      <w:r w:rsidRPr="002A14A0">
        <w:rPr>
          <w:rFonts w:ascii="Calibri" w:eastAsia="Calibri" w:hAnsi="Calibri"/>
          <w:i/>
          <w:sz w:val="22"/>
          <w:szCs w:val="22"/>
          <w:highlight w:val="lightGray"/>
        </w:rPr>
        <w:t>som Statens inköpscentr</w:t>
      </w:r>
      <w:r w:rsidR="00D42AB9">
        <w:rPr>
          <w:rFonts w:ascii="Calibri" w:eastAsia="Calibri" w:hAnsi="Calibri"/>
          <w:i/>
          <w:sz w:val="22"/>
          <w:szCs w:val="22"/>
          <w:highlight w:val="lightGray"/>
        </w:rPr>
        <w:t>al har tagit fram, se</w:t>
      </w:r>
      <w:r w:rsidR="007165E4">
        <w:rPr>
          <w:rFonts w:ascii="Calibri" w:eastAsia="Calibri" w:hAnsi="Calibri"/>
          <w:i/>
          <w:sz w:val="22"/>
          <w:szCs w:val="22"/>
          <w:highlight w:val="lightGray"/>
        </w:rPr>
        <w:t xml:space="preserve"> </w:t>
      </w:r>
      <w:hyperlink r:id="rId10" w:history="1">
        <w:r w:rsidR="00D42AB9">
          <w:rPr>
            <w:rStyle w:val="Hyperlnk"/>
            <w:rFonts w:ascii="Calibri" w:eastAsia="Calibri" w:hAnsi="Calibri"/>
            <w:i/>
            <w:sz w:val="22"/>
            <w:szCs w:val="22"/>
            <w:highlight w:val="lightGray"/>
          </w:rPr>
          <w:t>www.avropa.se/innehall/dataskyddsforordningen-gdpr</w:t>
        </w:r>
      </w:hyperlink>
      <w:r w:rsidR="00D42AB9">
        <w:rPr>
          <w:rFonts w:ascii="Calibri" w:eastAsia="Calibri" w:hAnsi="Calibri"/>
          <w:i/>
          <w:sz w:val="22"/>
          <w:szCs w:val="22"/>
          <w:highlight w:val="lightGray"/>
        </w:rPr>
        <w:t xml:space="preserve">. </w:t>
      </w:r>
      <w:r w:rsidR="00613A41">
        <w:rPr>
          <w:rFonts w:ascii="Calibri" w:eastAsia="Calibri" w:hAnsi="Calibri"/>
          <w:i/>
          <w:sz w:val="22"/>
          <w:szCs w:val="22"/>
          <w:highlight w:val="lightGray"/>
        </w:rPr>
        <w:t>Instruktionen k</w:t>
      </w:r>
      <w:r w:rsidR="002672E6">
        <w:rPr>
          <w:rFonts w:ascii="Calibri" w:eastAsia="Calibri" w:hAnsi="Calibri"/>
          <w:i/>
          <w:sz w:val="22"/>
          <w:szCs w:val="22"/>
          <w:highlight w:val="lightGray"/>
        </w:rPr>
        <w:t xml:space="preserve">an som ett alternativ anpassas och användas i avroparens </w:t>
      </w:r>
      <w:r w:rsidR="00613A41">
        <w:rPr>
          <w:rFonts w:ascii="Calibri" w:eastAsia="Calibri" w:hAnsi="Calibri"/>
          <w:i/>
          <w:sz w:val="22"/>
          <w:szCs w:val="22"/>
          <w:highlight w:val="lightGray"/>
        </w:rPr>
        <w:t>eget Personuppgiftsbiträdesavtal.</w:t>
      </w:r>
    </w:p>
    <w:p w:rsidR="007165E4" w:rsidRDefault="007165E4" w:rsidP="009E15D8">
      <w:pPr>
        <w:spacing w:after="0" w:line="240" w:lineRule="auto"/>
        <w:rPr>
          <w:rFonts w:ascii="Calibri" w:eastAsia="Calibri" w:hAnsi="Calibri"/>
          <w:i/>
          <w:sz w:val="22"/>
          <w:szCs w:val="22"/>
          <w:highlight w:val="lightGray"/>
        </w:rPr>
      </w:pPr>
    </w:p>
    <w:p w:rsidR="006569FF" w:rsidRDefault="006569FF" w:rsidP="009E15D8">
      <w:pPr>
        <w:spacing w:after="0" w:line="240" w:lineRule="auto"/>
        <w:rPr>
          <w:rFonts w:ascii="Calibri" w:eastAsia="Calibri" w:hAnsi="Calibri"/>
          <w:i/>
          <w:sz w:val="22"/>
          <w:szCs w:val="22"/>
          <w:highlight w:val="lightGray"/>
        </w:rPr>
      </w:pPr>
    </w:p>
    <w:p w:rsidR="007165E4" w:rsidRPr="002D28C7" w:rsidRDefault="007165E4" w:rsidP="009E15D8">
      <w:pPr>
        <w:spacing w:after="0" w:line="240" w:lineRule="auto"/>
        <w:rPr>
          <w:rFonts w:ascii="Calibri" w:eastAsia="Calibri" w:hAnsi="Calibri"/>
          <w:b/>
          <w:i/>
          <w:sz w:val="28"/>
          <w:szCs w:val="24"/>
          <w:highlight w:val="lightGray"/>
        </w:rPr>
      </w:pPr>
      <w:r w:rsidRPr="002D28C7">
        <w:rPr>
          <w:rFonts w:ascii="Calibri" w:eastAsia="Calibri" w:hAnsi="Calibri"/>
          <w:b/>
          <w:i/>
          <w:sz w:val="28"/>
          <w:szCs w:val="24"/>
          <w:highlight w:val="lightGray"/>
        </w:rPr>
        <w:t>Observera att denna instruktio</w:t>
      </w:r>
      <w:r w:rsidR="002D28C7">
        <w:rPr>
          <w:rFonts w:ascii="Calibri" w:eastAsia="Calibri" w:hAnsi="Calibri"/>
          <w:b/>
          <w:i/>
          <w:sz w:val="28"/>
          <w:szCs w:val="24"/>
          <w:highlight w:val="lightGray"/>
        </w:rPr>
        <w:t>n inte självständigt utgör ett P</w:t>
      </w:r>
      <w:r w:rsidRPr="002D28C7">
        <w:rPr>
          <w:rFonts w:ascii="Calibri" w:eastAsia="Calibri" w:hAnsi="Calibri"/>
          <w:b/>
          <w:i/>
          <w:sz w:val="28"/>
          <w:szCs w:val="24"/>
          <w:highlight w:val="lightGray"/>
        </w:rPr>
        <w:t>ersonuppgiftsbiträdesavtal!</w:t>
      </w:r>
    </w:p>
    <w:p w:rsidR="009E15D8" w:rsidRDefault="009E15D8" w:rsidP="009E15D8">
      <w:pPr>
        <w:spacing w:after="0" w:line="240" w:lineRule="auto"/>
      </w:pPr>
    </w:p>
    <w:p w:rsidR="009E15D8" w:rsidRDefault="009E15D8" w:rsidP="009E15D8"/>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DB137A" w:rsidRPr="00226C4B" w:rsidRDefault="00DB137A" w:rsidP="00DB137A">
      <w:pPr>
        <w:pStyle w:val="Rubrik1"/>
        <w:rPr>
          <w:b/>
        </w:rPr>
      </w:pPr>
      <w:bookmarkStart w:id="1" w:name="_Toc513128031"/>
      <w:bookmarkStart w:id="2" w:name="_Toc527034858"/>
      <w:r w:rsidRPr="00226C4B">
        <w:rPr>
          <w:b/>
        </w:rPr>
        <w:t>Instruktion till Personuppgiftsbiträdesavtal</w:t>
      </w:r>
      <w:bookmarkEnd w:id="1"/>
    </w:p>
    <w:p w:rsidR="00DB137A" w:rsidRPr="00E32865" w:rsidRDefault="00DB137A" w:rsidP="00DB137A">
      <w:pPr>
        <w:pStyle w:val="Rubrik1"/>
        <w:rPr>
          <w:b/>
          <w:sz w:val="36"/>
          <w:szCs w:val="36"/>
        </w:rPr>
      </w:pPr>
      <w:bookmarkStart w:id="3" w:name="_Toc513128032"/>
    </w:p>
    <w:p w:rsidR="00DB137A" w:rsidRPr="00226C4B" w:rsidRDefault="00DB137A" w:rsidP="00DB137A">
      <w:pPr>
        <w:pStyle w:val="Rubrik1"/>
        <w:rPr>
          <w:b/>
        </w:rPr>
      </w:pPr>
      <w:r w:rsidRPr="00226C4B">
        <w:rPr>
          <w:b/>
        </w:rPr>
        <w:t>Avsnitt 1 Behandling som omfattas av Personuppgiftsbiträdesavtal</w:t>
      </w:r>
      <w:bookmarkEnd w:id="3"/>
    </w:p>
    <w:p w:rsidR="00DB137A" w:rsidRDefault="00DB137A" w:rsidP="00DB137A">
      <w:r>
        <w:t>Denna del utgör den Personuppgiftsansvariges instruktioner till Personuppgiftsbiträde.</w:t>
      </w:r>
    </w:p>
    <w:p w:rsidR="00DB137A" w:rsidRPr="00AC7D00" w:rsidRDefault="00DB137A" w:rsidP="00DB137A">
      <w:pPr>
        <w:rPr>
          <w:b/>
          <w:sz w:val="22"/>
        </w:rPr>
      </w:pPr>
      <w:r w:rsidRPr="00AC7D00">
        <w:rPr>
          <w:b/>
        </w:rPr>
        <w:t>Registrerade</w:t>
      </w:r>
    </w:p>
    <w:p w:rsidR="00DB137A" w:rsidRDefault="00DB137A" w:rsidP="00DB137A">
      <w:r>
        <w:t>Personuppgifter som rör följande kategorier av registrerade ska behandlas av Personuppgiftsbiträde:</w:t>
      </w:r>
    </w:p>
    <w:tbl>
      <w:tblPr>
        <w:tblStyle w:val="Tabellrutnt"/>
        <w:tblW w:w="0" w:type="auto"/>
        <w:tblLook w:val="04A0" w:firstRow="1" w:lastRow="0" w:firstColumn="1" w:lastColumn="0" w:noHBand="0" w:noVBand="1"/>
      </w:tblPr>
      <w:tblGrid>
        <w:gridCol w:w="9210"/>
      </w:tblGrid>
      <w:tr w:rsidR="00DB137A" w:rsidTr="008814EE">
        <w:tc>
          <w:tcPr>
            <w:tcW w:w="9210" w:type="dxa"/>
          </w:tcPr>
          <w:p w:rsidR="00DB137A" w:rsidRPr="002B0FA8" w:rsidRDefault="00DB137A" w:rsidP="008814EE">
            <w:pPr>
              <w:pStyle w:val="Liststycke"/>
              <w:numPr>
                <w:ilvl w:val="0"/>
                <w:numId w:val="11"/>
              </w:numPr>
            </w:pPr>
            <w:r w:rsidRPr="002B0FA8">
              <w:t>Användare – personer som använder Ekonomisystem som tjänst för myndighetens räkning</w:t>
            </w:r>
            <w:r w:rsidR="00D42AB9">
              <w:t xml:space="preserve">. </w:t>
            </w:r>
            <w:r w:rsidR="00D42AB9" w:rsidRPr="00297B7F">
              <w:t xml:space="preserve">Antalet användare preciseras i kontraktsbilagan </w:t>
            </w:r>
            <w:r w:rsidR="00D42AB9" w:rsidRPr="00297B7F">
              <w:rPr>
                <w:i/>
              </w:rPr>
              <w:t>Priser i kontrakt</w:t>
            </w:r>
            <w:r w:rsidR="00D42AB9" w:rsidRPr="00297B7F">
              <w:t>.</w:t>
            </w:r>
            <w:r w:rsidR="00D42AB9">
              <w:t xml:space="preserve"> </w:t>
            </w:r>
            <w:r w:rsidR="00D42AB9">
              <w:rPr>
                <w:highlight w:val="yellow"/>
              </w:rPr>
              <w:t>XX</w:t>
            </w:r>
          </w:p>
          <w:p w:rsidR="00DB137A" w:rsidRPr="002B0FA8" w:rsidRDefault="00DB137A" w:rsidP="008814EE">
            <w:pPr>
              <w:pStyle w:val="Liststycke"/>
              <w:numPr>
                <w:ilvl w:val="0"/>
                <w:numId w:val="11"/>
              </w:numPr>
            </w:pPr>
            <w:r w:rsidRPr="002B0FA8">
              <w:t>Myndighetens kunder, leverantörer och övriga som gör inbetalningar till eller får ersättningar från myndigheten</w:t>
            </w:r>
          </w:p>
          <w:p w:rsidR="00DB137A" w:rsidRDefault="00DB137A" w:rsidP="008814EE">
            <w:pPr>
              <w:pStyle w:val="Liststycke"/>
              <w:numPr>
                <w:ilvl w:val="0"/>
                <w:numId w:val="11"/>
              </w:numPr>
            </w:pPr>
            <w:r w:rsidRPr="00565E7E">
              <w:t>Referenser – uppgifter om personer på affärsmeddelanden</w:t>
            </w:r>
          </w:p>
          <w:p w:rsidR="00DB137A" w:rsidRPr="00565E7E" w:rsidRDefault="00DB137A" w:rsidP="008814EE">
            <w:pPr>
              <w:pStyle w:val="Liststycke"/>
              <w:numPr>
                <w:ilvl w:val="0"/>
                <w:numId w:val="11"/>
              </w:numPr>
            </w:pPr>
            <w:r w:rsidRPr="00565E7E">
              <w:rPr>
                <w:highlight w:val="yellow"/>
              </w:rPr>
              <w:t>XX</w:t>
            </w:r>
          </w:p>
        </w:tc>
      </w:tr>
    </w:tbl>
    <w:p w:rsidR="002B074B" w:rsidRDefault="002B074B" w:rsidP="00DB137A">
      <w:pPr>
        <w:rPr>
          <w:b/>
        </w:rPr>
      </w:pPr>
    </w:p>
    <w:p w:rsidR="00DB137A" w:rsidRPr="00031BF7" w:rsidRDefault="00DB137A" w:rsidP="00DB137A">
      <w:pPr>
        <w:rPr>
          <w:b/>
        </w:rPr>
      </w:pPr>
      <w:r w:rsidRPr="00031BF7">
        <w:rPr>
          <w:b/>
        </w:rPr>
        <w:t>Typ av personuppgifter som överförs</w:t>
      </w:r>
    </w:p>
    <w:p w:rsidR="00DB137A" w:rsidRDefault="00DB137A" w:rsidP="00DB137A">
      <w:r>
        <w:t xml:space="preserve">De personuppgifter som </w:t>
      </w:r>
      <w:r w:rsidRPr="00530948">
        <w:t>överförs kan vara av</w:t>
      </w:r>
      <w:r>
        <w:t xml:space="preserve"> följande slag:</w:t>
      </w:r>
    </w:p>
    <w:tbl>
      <w:tblPr>
        <w:tblStyle w:val="Tabellrutnt"/>
        <w:tblW w:w="0" w:type="auto"/>
        <w:tblLook w:val="04A0" w:firstRow="1" w:lastRow="0" w:firstColumn="1" w:lastColumn="0" w:noHBand="0" w:noVBand="1"/>
      </w:tblPr>
      <w:tblGrid>
        <w:gridCol w:w="9210"/>
      </w:tblGrid>
      <w:tr w:rsidR="00DB137A" w:rsidTr="008814EE">
        <w:tc>
          <w:tcPr>
            <w:tcW w:w="9210" w:type="dxa"/>
          </w:tcPr>
          <w:p w:rsidR="00DB137A" w:rsidRPr="00701354" w:rsidRDefault="00DB137A" w:rsidP="00DB137A">
            <w:pPr>
              <w:pStyle w:val="Liststycke"/>
              <w:numPr>
                <w:ilvl w:val="0"/>
                <w:numId w:val="16"/>
              </w:numPr>
            </w:pPr>
            <w:r w:rsidRPr="00701354">
              <w:t xml:space="preserve">Användaruppgifter – myndighetens användare av tjänsten </w:t>
            </w:r>
          </w:p>
          <w:p w:rsidR="00DB137A" w:rsidRPr="00701354" w:rsidRDefault="00DB137A" w:rsidP="00DB137A">
            <w:pPr>
              <w:pStyle w:val="Liststycke"/>
              <w:numPr>
                <w:ilvl w:val="1"/>
                <w:numId w:val="16"/>
              </w:numPr>
            </w:pPr>
            <w:r w:rsidRPr="00701354">
              <w:t>Användarens namn och e-postadress</w:t>
            </w:r>
          </w:p>
          <w:p w:rsidR="00DB137A" w:rsidRPr="00701354" w:rsidRDefault="00DB137A" w:rsidP="00DB137A">
            <w:pPr>
              <w:pStyle w:val="Liststycke"/>
              <w:numPr>
                <w:ilvl w:val="1"/>
                <w:numId w:val="16"/>
              </w:numPr>
            </w:pPr>
            <w:r w:rsidRPr="00701354">
              <w:t xml:space="preserve">Användarens unika användaridentitet och användarnamn </w:t>
            </w:r>
          </w:p>
          <w:p w:rsidR="00DB137A" w:rsidRPr="00701354" w:rsidRDefault="00DB137A" w:rsidP="00DB137A">
            <w:pPr>
              <w:pStyle w:val="Liststycke"/>
              <w:numPr>
                <w:ilvl w:val="1"/>
                <w:numId w:val="16"/>
              </w:numPr>
            </w:pPr>
            <w:r w:rsidRPr="00701354">
              <w:t>Användarens roll och rättigheter i tjänsten</w:t>
            </w:r>
          </w:p>
          <w:p w:rsidR="00DB137A" w:rsidRPr="00701354" w:rsidRDefault="00DB137A" w:rsidP="00DB137A">
            <w:pPr>
              <w:pStyle w:val="Liststycke"/>
              <w:numPr>
                <w:ilvl w:val="1"/>
                <w:numId w:val="16"/>
              </w:numPr>
            </w:pPr>
            <w:r w:rsidRPr="00701354">
              <w:t>Användarens valda inställningar i gränssnittet (profil)</w:t>
            </w:r>
          </w:p>
          <w:p w:rsidR="00DB137A" w:rsidRPr="00701354" w:rsidRDefault="00DB137A" w:rsidP="00DB137A">
            <w:pPr>
              <w:pStyle w:val="Liststycke"/>
              <w:numPr>
                <w:ilvl w:val="1"/>
                <w:numId w:val="16"/>
              </w:numPr>
            </w:pPr>
            <w:r w:rsidRPr="00701354">
              <w:t>Till användaren kopplade uppgifter om: myndighetens namn och kod i Ekonomisystem som tjänst, kostnadsställen mm samt myndighetens organisationsnummer, momsregistreringsnummer och PEPPOL-id.</w:t>
            </w:r>
          </w:p>
          <w:p w:rsidR="00DB137A" w:rsidRPr="00701354" w:rsidRDefault="00DB137A" w:rsidP="00DB137A">
            <w:pPr>
              <w:pStyle w:val="Liststycke"/>
              <w:numPr>
                <w:ilvl w:val="1"/>
                <w:numId w:val="16"/>
              </w:numPr>
            </w:pPr>
            <w:r w:rsidRPr="00701354">
              <w:t>Användarens aktiviteter (registrerade uppgifter, rapporteringar, kontroller, attester, betalningar) samt loggar</w:t>
            </w:r>
          </w:p>
          <w:p w:rsidR="00DB137A" w:rsidRPr="00701354" w:rsidRDefault="00DB137A" w:rsidP="00DB137A">
            <w:pPr>
              <w:pStyle w:val="Liststycke"/>
              <w:numPr>
                <w:ilvl w:val="1"/>
                <w:numId w:val="16"/>
              </w:numPr>
              <w:rPr>
                <w:highlight w:val="yellow"/>
              </w:rPr>
            </w:pPr>
            <w:r w:rsidRPr="00701354">
              <w:rPr>
                <w:highlight w:val="yellow"/>
              </w:rPr>
              <w:t>XX</w:t>
            </w:r>
          </w:p>
          <w:p w:rsidR="00DB137A" w:rsidRPr="00701354" w:rsidRDefault="00DB137A" w:rsidP="008814EE">
            <w:pPr>
              <w:pStyle w:val="Liststycke"/>
            </w:pPr>
          </w:p>
          <w:p w:rsidR="00DB137A" w:rsidRPr="00701354" w:rsidRDefault="00DB137A" w:rsidP="00DB137A">
            <w:pPr>
              <w:pStyle w:val="Liststycke"/>
              <w:numPr>
                <w:ilvl w:val="0"/>
                <w:numId w:val="16"/>
              </w:numPr>
            </w:pPr>
            <w:r w:rsidRPr="00701354">
              <w:t>Organisationsuppgifter – information om till exempel myndighetens anställda (tidrapportering), leverantörer (leverantörsregister) och kunder (kundregister)</w:t>
            </w:r>
          </w:p>
          <w:p w:rsidR="00DB137A" w:rsidRPr="00701354" w:rsidRDefault="00DB137A" w:rsidP="008814EE">
            <w:pPr>
              <w:pStyle w:val="Liststycke"/>
            </w:pPr>
          </w:p>
          <w:p w:rsidR="00DB137A" w:rsidRPr="00701354" w:rsidRDefault="00DB137A" w:rsidP="00DB137A">
            <w:pPr>
              <w:pStyle w:val="Liststycke"/>
              <w:numPr>
                <w:ilvl w:val="0"/>
                <w:numId w:val="16"/>
              </w:numPr>
            </w:pPr>
            <w:r w:rsidRPr="00701354">
              <w:t>Användaruppgifter – myndighetens kunder och leverantörer</w:t>
            </w:r>
          </w:p>
          <w:p w:rsidR="00DB137A" w:rsidRPr="00701354" w:rsidRDefault="00DB137A" w:rsidP="00DB137A">
            <w:pPr>
              <w:pStyle w:val="Liststycke"/>
              <w:numPr>
                <w:ilvl w:val="1"/>
                <w:numId w:val="16"/>
              </w:numPr>
            </w:pPr>
            <w:r w:rsidRPr="00701354">
              <w:t>Kundens/Leverantörens namn</w:t>
            </w:r>
          </w:p>
          <w:p w:rsidR="00DB137A" w:rsidRPr="00701354" w:rsidRDefault="00DB137A" w:rsidP="00DB137A">
            <w:pPr>
              <w:pStyle w:val="Liststycke"/>
              <w:numPr>
                <w:ilvl w:val="1"/>
                <w:numId w:val="16"/>
              </w:numPr>
            </w:pPr>
            <w:r w:rsidRPr="00701354">
              <w:t>Kundens/Leverantörens organisationsnummer, momsregistreringsnummer och PEPPOL-id</w:t>
            </w:r>
          </w:p>
          <w:p w:rsidR="00DB137A" w:rsidRPr="00701354" w:rsidRDefault="00DB137A" w:rsidP="00DB137A">
            <w:pPr>
              <w:pStyle w:val="Liststycke"/>
              <w:numPr>
                <w:ilvl w:val="1"/>
                <w:numId w:val="16"/>
              </w:numPr>
            </w:pPr>
            <w:r w:rsidRPr="00701354">
              <w:t>Kundens/Leverantörens betalningsuppgifter (bankgiro, bankkonto)</w:t>
            </w:r>
          </w:p>
          <w:p w:rsidR="00DB137A" w:rsidRPr="00701354" w:rsidRDefault="00DB137A" w:rsidP="00DB137A">
            <w:pPr>
              <w:pStyle w:val="Liststycke"/>
              <w:numPr>
                <w:ilvl w:val="1"/>
                <w:numId w:val="16"/>
              </w:numPr>
            </w:pPr>
            <w:r w:rsidRPr="00701354">
              <w:t>Kundens/Leverantörens kontaktperson, namn, telefonnummer, e-postadress mm</w:t>
            </w:r>
          </w:p>
          <w:p w:rsidR="00DB137A" w:rsidRPr="00BC51C8" w:rsidRDefault="00DB137A" w:rsidP="00DB137A">
            <w:pPr>
              <w:pStyle w:val="Liststycke"/>
              <w:numPr>
                <w:ilvl w:val="1"/>
                <w:numId w:val="16"/>
              </w:numPr>
              <w:rPr>
                <w:highlight w:val="yellow"/>
              </w:rPr>
            </w:pPr>
            <w:r w:rsidRPr="00BC51C8">
              <w:rPr>
                <w:highlight w:val="yellow"/>
              </w:rPr>
              <w:t>XX</w:t>
            </w:r>
          </w:p>
          <w:p w:rsidR="00DB137A" w:rsidRPr="00BC51C8" w:rsidRDefault="00DB137A" w:rsidP="008814EE">
            <w:pPr>
              <w:pStyle w:val="Liststycke"/>
              <w:ind w:left="1440"/>
            </w:pPr>
          </w:p>
          <w:p w:rsidR="00DB137A" w:rsidRPr="00BC51C8" w:rsidRDefault="00DB137A" w:rsidP="00DB137A">
            <w:pPr>
              <w:pStyle w:val="Liststycke"/>
              <w:numPr>
                <w:ilvl w:val="0"/>
                <w:numId w:val="16"/>
              </w:numPr>
            </w:pPr>
            <w:r w:rsidRPr="00BC51C8">
              <w:t>Referensuppgifter - affärsmeddelanden</w:t>
            </w:r>
          </w:p>
          <w:p w:rsidR="00DB137A" w:rsidRPr="00BC51C8" w:rsidRDefault="00DB137A" w:rsidP="00DB137A">
            <w:pPr>
              <w:pStyle w:val="Liststycke"/>
              <w:numPr>
                <w:ilvl w:val="1"/>
                <w:numId w:val="16"/>
              </w:numPr>
            </w:pPr>
            <w:r w:rsidRPr="00BC51C8">
              <w:t>Referens/namnuppgifter på betalningar, kund- och leverantörsfakturor, beställarreferens mm</w:t>
            </w:r>
          </w:p>
          <w:p w:rsidR="00DB137A" w:rsidRPr="00BC51C8" w:rsidRDefault="00DB137A" w:rsidP="00DB137A">
            <w:pPr>
              <w:pStyle w:val="Liststycke"/>
              <w:numPr>
                <w:ilvl w:val="1"/>
                <w:numId w:val="16"/>
              </w:numPr>
              <w:rPr>
                <w:highlight w:val="yellow"/>
              </w:rPr>
            </w:pPr>
            <w:r w:rsidRPr="00BC51C8">
              <w:rPr>
                <w:highlight w:val="yellow"/>
              </w:rPr>
              <w:t>XX</w:t>
            </w:r>
          </w:p>
          <w:p w:rsidR="00DB137A" w:rsidRDefault="00DB137A" w:rsidP="008814EE">
            <w:pPr>
              <w:pStyle w:val="Ingetavstnd"/>
            </w:pPr>
          </w:p>
        </w:tc>
      </w:tr>
    </w:tbl>
    <w:p w:rsidR="00DB137A" w:rsidRDefault="00DB137A" w:rsidP="00DB137A"/>
    <w:p w:rsidR="00DB137A" w:rsidRPr="00031BF7" w:rsidRDefault="00DB137A" w:rsidP="00DB137A">
      <w:pPr>
        <w:rPr>
          <w:b/>
        </w:rPr>
      </w:pPr>
      <w:r w:rsidRPr="00031BF7">
        <w:rPr>
          <w:b/>
        </w:rPr>
        <w:t>Känsliga personuppgifter (i förekommande fall)</w:t>
      </w:r>
    </w:p>
    <w:p w:rsidR="00DB137A" w:rsidRDefault="00DB137A" w:rsidP="00DB137A">
      <w:r>
        <w:t>Överföringen rör följande känsliga personuppgifter:</w:t>
      </w:r>
    </w:p>
    <w:tbl>
      <w:tblPr>
        <w:tblStyle w:val="Tabellrutnt"/>
        <w:tblW w:w="0" w:type="auto"/>
        <w:tblLook w:val="04A0" w:firstRow="1" w:lastRow="0" w:firstColumn="1" w:lastColumn="0" w:noHBand="0" w:noVBand="1"/>
      </w:tblPr>
      <w:tblGrid>
        <w:gridCol w:w="9210"/>
      </w:tblGrid>
      <w:tr w:rsidR="00DB137A" w:rsidTr="008814EE">
        <w:tc>
          <w:tcPr>
            <w:tcW w:w="9210" w:type="dxa"/>
          </w:tcPr>
          <w:p w:rsidR="00DB137A" w:rsidRPr="00A5533D" w:rsidRDefault="00DB137A" w:rsidP="008814EE">
            <w:pPr>
              <w:rPr>
                <w:color w:val="0070C0"/>
              </w:rPr>
            </w:pPr>
            <w:r>
              <w:rPr>
                <w:highlight w:val="yellow"/>
              </w:rPr>
              <w:t>XX</w:t>
            </w:r>
          </w:p>
        </w:tc>
      </w:tr>
    </w:tbl>
    <w:p w:rsidR="00DB137A" w:rsidRDefault="00DB137A" w:rsidP="00DB137A">
      <w:pPr>
        <w:rPr>
          <w:b/>
        </w:rPr>
      </w:pPr>
    </w:p>
    <w:p w:rsidR="00DB137A" w:rsidRPr="00031BF7" w:rsidRDefault="00DB137A" w:rsidP="00DB137A">
      <w:pPr>
        <w:rPr>
          <w:b/>
        </w:rPr>
      </w:pPr>
      <w:r w:rsidRPr="00031BF7">
        <w:rPr>
          <w:b/>
        </w:rPr>
        <w:t>Behandling</w:t>
      </w:r>
    </w:p>
    <w:p w:rsidR="00DB137A" w:rsidRDefault="00DB137A" w:rsidP="00DB137A">
      <w:r>
        <w:t>De personuppgifter som överförs kommer att behandlas på följande sätt:</w:t>
      </w:r>
    </w:p>
    <w:tbl>
      <w:tblPr>
        <w:tblStyle w:val="Tabellrutnt"/>
        <w:tblW w:w="0" w:type="auto"/>
        <w:tblLook w:val="04A0" w:firstRow="1" w:lastRow="0" w:firstColumn="1" w:lastColumn="0" w:noHBand="0" w:noVBand="1"/>
      </w:tblPr>
      <w:tblGrid>
        <w:gridCol w:w="9210"/>
      </w:tblGrid>
      <w:tr w:rsidR="00DB137A" w:rsidTr="008814EE">
        <w:tc>
          <w:tcPr>
            <w:tcW w:w="9210" w:type="dxa"/>
          </w:tcPr>
          <w:p w:rsidR="00DB137A" w:rsidRPr="00747B63" w:rsidRDefault="00DB137A" w:rsidP="00DB137A">
            <w:pPr>
              <w:pStyle w:val="Liststycke"/>
              <w:numPr>
                <w:ilvl w:val="0"/>
                <w:numId w:val="13"/>
              </w:numPr>
              <w:rPr>
                <w:rFonts w:cs="Century Schoolbook"/>
              </w:rPr>
            </w:pPr>
            <w:r w:rsidRPr="00747B63">
              <w:rPr>
                <w:rFonts w:cs="Century Schoolbook"/>
              </w:rPr>
              <w:t>Användare av Ekonomisystem som tjänst har bara åtkomst till personuppgifter i de ärenden som de själva arbetar med och/eller har ansvar för</w:t>
            </w:r>
          </w:p>
          <w:p w:rsidR="00DB137A" w:rsidRPr="00747B63" w:rsidRDefault="00DB137A" w:rsidP="00DB137A">
            <w:pPr>
              <w:pStyle w:val="Liststycke"/>
              <w:numPr>
                <w:ilvl w:val="0"/>
                <w:numId w:val="13"/>
              </w:numPr>
              <w:rPr>
                <w:rFonts w:cs="Century Schoolbook"/>
              </w:rPr>
            </w:pPr>
            <w:r w:rsidRPr="00747B63">
              <w:rPr>
                <w:rFonts w:cs="Century Schoolbook"/>
              </w:rPr>
              <w:t>Enbart systemadministratörer hos personuppgiftsansvarig myndighet har åtkomst till samtliga personuppgifter som förekommer i Ekonomisystem som tjänst</w:t>
            </w:r>
          </w:p>
          <w:p w:rsidR="00DB137A" w:rsidRPr="00747B63" w:rsidRDefault="00DB137A" w:rsidP="00DB137A">
            <w:pPr>
              <w:pStyle w:val="Liststycke"/>
              <w:numPr>
                <w:ilvl w:val="0"/>
                <w:numId w:val="13"/>
              </w:numPr>
              <w:rPr>
                <w:rFonts w:cs="Century Schoolbook"/>
              </w:rPr>
            </w:pPr>
            <w:r w:rsidRPr="00747B63">
              <w:rPr>
                <w:rFonts w:cs="Century Schoolbook"/>
              </w:rPr>
              <w:t>Konsulter och motsvarande hos personuppgiftsbiträdet får inte aktivt söka efter, samla in eller lämna ut personuppgifter som finns i Ekonomisystem som tjänst utan får enbart hantera personuppgifter om detta är nödvändigt för att upprätthålla drift av Tjänsten, hantera rapporterade ärenden, fel och incidenter eller genomföra konsultuppdrag.</w:t>
            </w:r>
          </w:p>
          <w:p w:rsidR="00DB137A" w:rsidRPr="00747B63" w:rsidRDefault="00DB137A" w:rsidP="00DB137A">
            <w:pPr>
              <w:pStyle w:val="Liststycke"/>
              <w:numPr>
                <w:ilvl w:val="0"/>
                <w:numId w:val="14"/>
              </w:numPr>
              <w:rPr>
                <w:rFonts w:cs="Century Schoolbook"/>
              </w:rPr>
            </w:pPr>
            <w:r w:rsidRPr="00747B63">
              <w:rPr>
                <w:rFonts w:cs="Century Schoolbook"/>
              </w:rPr>
              <w:t>Lagring av personuppgifter görs enbart i syfte att upprätthålla funktionalitet och säkerhet för Ekonomisystem som tjänst enligt de regler för åtkomst som gäller för användare av den. Någon ytterligare automatisk hantering såsom kategorisering, klassificering eller beräkning där personuppgifter ingår får inte förekomma. Detta gäller även behandling av personuppgifter i samband med säkerhetskopiering.</w:t>
            </w:r>
          </w:p>
          <w:p w:rsidR="00DB137A" w:rsidRPr="00747B63" w:rsidRDefault="00DB137A" w:rsidP="00DB137A">
            <w:pPr>
              <w:pStyle w:val="Liststycke"/>
              <w:numPr>
                <w:ilvl w:val="0"/>
                <w:numId w:val="14"/>
              </w:numPr>
              <w:rPr>
                <w:rFonts w:cs="Century Schoolbook"/>
              </w:rPr>
            </w:pPr>
            <w:r w:rsidRPr="00747B63">
              <w:rPr>
                <w:rFonts w:cs="Century Schoolbook"/>
              </w:rPr>
              <w:t xml:space="preserve">Ekonomisystem som tjänst exporterar och importerar personuppgifter. Den exporterade informationen omfattar </w:t>
            </w:r>
            <w:r>
              <w:rPr>
                <w:rFonts w:cs="Century Schoolbook"/>
                <w:highlight w:val="yellow"/>
              </w:rPr>
              <w:t>XX</w:t>
            </w:r>
          </w:p>
          <w:p w:rsidR="00DB137A" w:rsidRPr="00747B63" w:rsidRDefault="00DB137A" w:rsidP="00DB137A">
            <w:pPr>
              <w:pStyle w:val="Liststycke"/>
              <w:numPr>
                <w:ilvl w:val="0"/>
                <w:numId w:val="14"/>
              </w:numPr>
              <w:rPr>
                <w:rFonts w:cs="Century Schoolbook"/>
              </w:rPr>
            </w:pPr>
            <w:r w:rsidRPr="00747B63">
              <w:rPr>
                <w:rFonts w:cs="Century Schoolbook"/>
              </w:rPr>
              <w:t>Myndigheten kan själv exportera information från Ekonomisystem som tjänst, till exempel i statistiksyfte eller för att följa upp loggar.</w:t>
            </w:r>
          </w:p>
          <w:p w:rsidR="00DB137A" w:rsidRPr="00747B63" w:rsidRDefault="00DB137A" w:rsidP="00DB137A">
            <w:pPr>
              <w:pStyle w:val="Liststycke"/>
              <w:numPr>
                <w:ilvl w:val="0"/>
                <w:numId w:val="14"/>
              </w:numPr>
              <w:rPr>
                <w:rFonts w:cs="Century Schoolbook"/>
                <w:highlight w:val="yellow"/>
              </w:rPr>
            </w:pPr>
            <w:r w:rsidRPr="00747B63">
              <w:rPr>
                <w:rFonts w:cs="Century Schoolbook"/>
                <w:highlight w:val="yellow"/>
              </w:rPr>
              <w:t>XX</w:t>
            </w:r>
          </w:p>
          <w:p w:rsidR="00DB137A" w:rsidRDefault="00DB137A" w:rsidP="008814EE">
            <w:r w:rsidRPr="00747B63">
              <w:rPr>
                <w:rFonts w:cs="Century Schoolbook"/>
              </w:rPr>
              <w:t>Personuppgifterna ingår till största delen direkt eller indirekt i räkenskapsinformationen och behöver därför sparas under den tid som enligt lag gäller för den typen av information.</w:t>
            </w:r>
          </w:p>
        </w:tc>
      </w:tr>
    </w:tbl>
    <w:p w:rsidR="00DB137A" w:rsidRDefault="00DB137A" w:rsidP="00DB137A"/>
    <w:p w:rsidR="00AC7D00" w:rsidRDefault="00AC7D00">
      <w:pPr>
        <w:spacing w:after="0" w:line="240" w:lineRule="auto"/>
      </w:pPr>
      <w:r>
        <w:br w:type="page"/>
      </w:r>
    </w:p>
    <w:p w:rsidR="00DB137A" w:rsidRPr="00031BF7" w:rsidRDefault="00DB137A" w:rsidP="00DB137A">
      <w:pPr>
        <w:rPr>
          <w:b/>
        </w:rPr>
      </w:pPr>
      <w:r w:rsidRPr="00031BF7">
        <w:rPr>
          <w:b/>
        </w:rPr>
        <w:t>Art och ändamål med behandlingarna</w:t>
      </w:r>
    </w:p>
    <w:p w:rsidR="00DB137A" w:rsidRDefault="00DB137A" w:rsidP="00DB137A">
      <w:r>
        <w:t>Behandlingen av personuppgifter sker i syfte att:</w:t>
      </w:r>
    </w:p>
    <w:tbl>
      <w:tblPr>
        <w:tblStyle w:val="Tabellrutnt"/>
        <w:tblW w:w="0" w:type="auto"/>
        <w:tblLook w:val="04A0" w:firstRow="1" w:lastRow="0" w:firstColumn="1" w:lastColumn="0" w:noHBand="0" w:noVBand="1"/>
      </w:tblPr>
      <w:tblGrid>
        <w:gridCol w:w="9210"/>
      </w:tblGrid>
      <w:tr w:rsidR="00DB137A" w:rsidRPr="002C58D8" w:rsidTr="008814EE">
        <w:tc>
          <w:tcPr>
            <w:tcW w:w="9210" w:type="dxa"/>
          </w:tcPr>
          <w:p w:rsidR="00DB137A" w:rsidRPr="002C58D8" w:rsidRDefault="00DB137A" w:rsidP="008814EE">
            <w:pPr>
              <w:rPr>
                <w:rFonts w:cs="Century Schoolbook"/>
              </w:rPr>
            </w:pPr>
            <w:r w:rsidRPr="002C58D8">
              <w:rPr>
                <w:rFonts w:cs="Century Schoolbook"/>
              </w:rPr>
              <w:t xml:space="preserve">Ekonomisystem som tjänst exporterar och importerar personuppgifter i syfte att betala myndighetens leverantörsfakturor, att betala löner till de anställda samt för distribution av kundfakturor samt att bearbeta data/register för att skapa resultat såsom bokföring, fakturor, betalningar med mera på myndighetens uppdrag samt för uppföljning av ärenden. </w:t>
            </w:r>
            <w:r w:rsidRPr="002C58D8">
              <w:rPr>
                <w:highlight w:val="yellow"/>
              </w:rPr>
              <w:t>XX</w:t>
            </w:r>
          </w:p>
        </w:tc>
      </w:tr>
    </w:tbl>
    <w:p w:rsidR="00DB137A" w:rsidRPr="002C58D8" w:rsidRDefault="00DB137A" w:rsidP="00DB137A"/>
    <w:p w:rsidR="00DB137A" w:rsidRPr="002C58D8" w:rsidRDefault="00DB137A" w:rsidP="00DB137A">
      <w:pPr>
        <w:rPr>
          <w:b/>
        </w:rPr>
      </w:pPr>
      <w:r w:rsidRPr="002C58D8">
        <w:rPr>
          <w:b/>
        </w:rPr>
        <w:t>Särskilda instruktioner angående behandlingarna</w:t>
      </w:r>
    </w:p>
    <w:p w:rsidR="00DB137A" w:rsidRPr="002C58D8" w:rsidRDefault="00DB137A" w:rsidP="00DB137A">
      <w:r w:rsidRPr="002C58D8">
        <w:t>Vid behandlingen av personuppgifter ska Personuppgiftsbiträde särskilt beakta:</w:t>
      </w:r>
    </w:p>
    <w:tbl>
      <w:tblPr>
        <w:tblStyle w:val="Tabellrutnt"/>
        <w:tblW w:w="0" w:type="auto"/>
        <w:tblLook w:val="04A0" w:firstRow="1" w:lastRow="0" w:firstColumn="1" w:lastColumn="0" w:noHBand="0" w:noVBand="1"/>
      </w:tblPr>
      <w:tblGrid>
        <w:gridCol w:w="9210"/>
      </w:tblGrid>
      <w:tr w:rsidR="00DB137A" w:rsidRPr="002C58D8" w:rsidTr="008814EE">
        <w:tc>
          <w:tcPr>
            <w:tcW w:w="9210" w:type="dxa"/>
          </w:tcPr>
          <w:p w:rsidR="00DB137A" w:rsidRPr="002C58D8" w:rsidRDefault="00DB137A" w:rsidP="008814EE">
            <w:r w:rsidRPr="002C58D8">
              <w:t xml:space="preserve">Den information som finns i Ekonomisystem som tjänst får inte läsas ut eller hanteras separat utan att myndigheten har gett en tydlig instruktion om det. </w:t>
            </w:r>
            <w:r w:rsidRPr="002C58D8">
              <w:rPr>
                <w:highlight w:val="yellow"/>
              </w:rPr>
              <w:t>XX</w:t>
            </w:r>
          </w:p>
        </w:tc>
      </w:tr>
    </w:tbl>
    <w:p w:rsidR="00DB137A" w:rsidRDefault="00DB137A" w:rsidP="00DB137A"/>
    <w:p w:rsidR="00DB137A" w:rsidRPr="00031BF7" w:rsidRDefault="00DB137A" w:rsidP="00DB137A">
      <w:pPr>
        <w:rPr>
          <w:b/>
        </w:rPr>
      </w:pPr>
      <w:r w:rsidRPr="00031BF7">
        <w:rPr>
          <w:b/>
        </w:rPr>
        <w:t>Behandling med hjälp av underbiträden</w:t>
      </w:r>
    </w:p>
    <w:p w:rsidR="00DB137A" w:rsidRDefault="00DB137A" w:rsidP="00DB137A">
      <w:pPr>
        <w:ind w:left="567" w:hanging="567"/>
      </w:pPr>
      <w:r w:rsidRPr="007C3FE9">
        <w:rPr>
          <w:noProof/>
          <w:lang w:eastAsia="sv-SE"/>
        </w:rPr>
        <mc:AlternateContent>
          <mc:Choice Requires="wps">
            <w:drawing>
              <wp:anchor distT="0" distB="0" distL="114300" distR="114300" simplePos="0" relativeHeight="251699200" behindDoc="0" locked="0" layoutInCell="1" allowOverlap="1" wp14:anchorId="117976C3" wp14:editId="7BCDCC1C">
                <wp:simplePos x="0" y="0"/>
                <wp:positionH relativeFrom="column">
                  <wp:posOffset>-1854</wp:posOffset>
                </wp:positionH>
                <wp:positionV relativeFrom="paragraph">
                  <wp:posOffset>40741</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DB137A" w:rsidRDefault="00DB137A" w:rsidP="00DB13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pt;margin-top:3.2pt;width:22.45pt;height:20.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3QJQIAAEwEAAAOAAAAZHJzL2Uyb0RvYy54bWysVNuO2yAQfa/Uf0C8N74objdWnNU221SV&#10;tttKu/0AgnGMCgwFEjv9+g44m01vL1X9gBhmOMycM+Pl9agVOQjnJZiGFrOcEmE4tNLsGvrlcfPq&#10;ihIfmGmZAiMaehSeXq9evlgOthYl9KBa4QiCGF8PtqF9CLbOMs97oZmfgRUGnR04zQKabpe1jg2I&#10;rlVW5vnrbADXWgdceI+nt5OTrhJ+1wkePnWdF4GohmJuIa0urdu4Zqslq3eO2V7yUxrsH7LQTBp8&#10;9Ax1ywIjeyd/g9KSO/DQhRkHnUHXSS5SDVhNkf9SzUPPrEi1IDnenmny/w+W3x8+OyJb1A6VMkyj&#10;Ro9iDG6PBZSRnsH6GqMeLMaF8S2MGJpK9fYO+FdPDKx7ZnbixjkYesFaTK+IN7OLqxOOjyDb4SO0&#10;+AzbB0hAY+d05A7ZIIiOMh3P0mAqhONheVUVRUUJR1dZVYu8Si+w+umydT68F6BJ3DTUofIJnB3u&#10;fIjJsPopJL7lQcl2I5VKhttt18qRA8Mu2aTvhP5TmDJkaOiiKqup/r9C5On7E4SWAdtdSd3Qq3MQ&#10;qyNr70ybmjEwqaY9pqzMicbI3MRhGLfjJFjq3sjxFtojEutgam8cR9z04L5TMmBrN9R/2zMnKFEf&#10;DIqzKObzOAvJmFdvSjTcpWd76WGGI1RDAyXTdh3S/ETiDNygiJ1MBD9ncsoZWzbxfhqvOBOXdop6&#10;/gmsfgAAAP//AwBQSwMEFAAGAAgAAAAhAMgT4ZLcAAAABQEAAA8AAABkcnMvZG93bnJldi54bWxM&#10;jsFOwzAQRO9I/IO1SFxQ60CjtA1xKoQEghsURK9uvE0i7HWw3TT8PcsJTqPRjGZetZmcFSOG2HtS&#10;cD3PQCA13vTUKnh/e5itQMSkyWjrCRV8Y4RNfX5W6dL4E73iuE2t4BGKpVbQpTSUUsamQ6fj3A9I&#10;nB18cDqxDa00QZ943Fl5k2WFdLonfuj0gPcdNp/bo1Owyp/GXXxevHw0xcGu09VyfPwKSl1eTHe3&#10;IBJO6a8Mv/iMDjUz7f2RTBRWwWzBRQVFDoLTPC9A7FmLJci6kv/p6x8AAAD//wMAUEsBAi0AFAAG&#10;AAgAAAAhALaDOJL+AAAA4QEAABMAAAAAAAAAAAAAAAAAAAAAAFtDb250ZW50X1R5cGVzXS54bWxQ&#10;SwECLQAUAAYACAAAACEAOP0h/9YAAACUAQAACwAAAAAAAAAAAAAAAAAvAQAAX3JlbHMvLnJlbHNQ&#10;SwECLQAUAAYACAAAACEANG7d0CUCAABMBAAADgAAAAAAAAAAAAAAAAAuAgAAZHJzL2Uyb0RvYy54&#10;bWxQSwECLQAUAAYACAAAACEAyBPhktwAAAAFAQAADwAAAAAAAAAAAAAAAAB/BAAAZHJzL2Rvd25y&#10;ZXYueG1sUEsFBgAAAAAEAAQA8wAAAIgFAAAAAA==&#10;">
                <v:textbox>
                  <w:txbxContent>
                    <w:p w:rsidR="00DB137A" w:rsidRDefault="00DB137A" w:rsidP="00DB137A"/>
                  </w:txbxContent>
                </v:textbox>
              </v:shape>
            </w:pict>
          </mc:Fallback>
        </mc:AlternateContent>
      </w:r>
      <w:r>
        <w:tab/>
      </w:r>
      <w:r w:rsidRPr="007C3FE9">
        <w:t>Personuppgiftsbiträde äger inte rätt att anlita ett annat Personuppgiftsbiträde (underbiträde) enligt denna instruktion.</w:t>
      </w:r>
    </w:p>
    <w:p w:rsidR="00DB137A" w:rsidRDefault="00DB137A" w:rsidP="00DB137A">
      <w:pPr>
        <w:ind w:left="567"/>
      </w:pPr>
      <w:r w:rsidRPr="007C3FE9">
        <w:rPr>
          <w:noProof/>
          <w:lang w:eastAsia="sv-SE"/>
        </w:rPr>
        <mc:AlternateContent>
          <mc:Choice Requires="wps">
            <w:drawing>
              <wp:anchor distT="0" distB="0" distL="114300" distR="114300" simplePos="0" relativeHeight="251698176" behindDoc="0" locked="0" layoutInCell="1" allowOverlap="1" wp14:anchorId="211C53FF" wp14:editId="56CF20D9">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DB137A" w:rsidRDefault="00DB137A" w:rsidP="00DB137A">
                            <w:r>
                              <w:t>X</w:t>
                            </w:r>
                            <w:r>
                              <w:rPr>
                                <w:noProof/>
                                <w:lang w:eastAsia="sv-SE"/>
                              </w:rPr>
                              <w:drawing>
                                <wp:inline distT="0" distB="0" distL="0" distR="0" wp14:anchorId="7CEF1AF2" wp14:editId="7BE9A854">
                                  <wp:extent cx="93345" cy="111974"/>
                                  <wp:effectExtent l="0" t="0" r="1905" b="254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4DEB9414" wp14:editId="619C9CF4">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503E26BD" wp14:editId="7B61024A">
                                  <wp:extent cx="93345" cy="111974"/>
                                  <wp:effectExtent l="0" t="0" r="1905" b="254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5pt;margin-top:5.2pt;width:22.45pt;height:2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kJJg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zenxDCN&#10;PXoUY3B7LKCM9AzW1+j1YNEvjG9hRNdUqrd3wL96YmDdM7MTN87B0AvWYnpFfJldPJ1wfATZDh+h&#10;xTBsHyABjZ3TkTtkgyA6tul4bg2mQjhelldVUVSUcDSVVbXIqxSB1U+PrfPhvQBNotBQh51P4Oxw&#10;50NMhtVPLjGWByXbjVQqKW63XStHDgynZJO+E/pPbsqQoaGLqqym+v8KkafvTxBaBhx3JXVDr85O&#10;rI6svTNtGsbApJpkTFmZE42RuYnDMG7H1LBFDBAp3kJ7RF4dTNON24hCD+47JQNOdkP9tz1zghL1&#10;wWBvFsV8HlchKfPqTYmKu7RsLy3McIRqaKBkEtchrU/kzcAN9rCTid/nTE4p48Qm2k/bFVfiUk9e&#10;z/+A1Q8AAAD//wMAUEsDBBQABgAIAAAAIQDMqHR83QAAAAYBAAAPAAAAZHJzL2Rvd25yZXYueG1s&#10;TI/BTsMwEETvSPyDtUhcUOsUQltCnAohgegN2gqubrxNIux1sN00/D3LCY6zM5p5W65GZ8WAIXae&#10;FMymGQik2puOGgW77dNkCSImTUZbT6jgGyOsqvOzUhfGn+gNh01qBJdQLLSCNqW+kDLWLTodp75H&#10;Yu/gg9OJZWikCfrE5c7K6yybS6c74oVW9/jYYv25OToFy/xl+Ijrm9f3en6wd+lqMTx/BaUuL8aH&#10;exAJx/QXhl98RoeKmfb+SCYKq2Ay4yCfsxwE23nOj+wV3GYLkFUp/+NXPwAAAP//AwBQSwECLQAU&#10;AAYACAAAACEAtoM4kv4AAADhAQAAEwAAAAAAAAAAAAAAAAAAAAAAW0NvbnRlbnRfVHlwZXNdLnht&#10;bFBLAQItABQABgAIAAAAIQA4/SH/1gAAAJQBAAALAAAAAAAAAAAAAAAAAC8BAABfcmVscy8ucmVs&#10;c1BLAQItABQABgAIAAAAIQA6INkJJgIAAEsEAAAOAAAAAAAAAAAAAAAAAC4CAABkcnMvZTJvRG9j&#10;LnhtbFBLAQItABQABgAIAAAAIQDMqHR83QAAAAYBAAAPAAAAAAAAAAAAAAAAAIAEAABkcnMvZG93&#10;bnJldi54bWxQSwUGAAAAAAQABADzAAAAigUAAAAA&#10;">
                <v:textbox>
                  <w:txbxContent>
                    <w:p w:rsidR="00DB137A" w:rsidRDefault="00DB137A" w:rsidP="00DB137A">
                      <w:r>
                        <w:t>X</w:t>
                      </w:r>
                      <w:r>
                        <w:rPr>
                          <w:noProof/>
                          <w:lang w:eastAsia="sv-SE"/>
                        </w:rPr>
                        <w:drawing>
                          <wp:inline distT="0" distB="0" distL="0" distR="0" wp14:anchorId="74CBA801" wp14:editId="43F92E6A">
                            <wp:extent cx="93345" cy="111974"/>
                            <wp:effectExtent l="0" t="0" r="1905" b="254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497682AE" wp14:editId="628035CF">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6B9D35EA" wp14:editId="092A4B8C">
                            <wp:extent cx="93345" cy="111974"/>
                            <wp:effectExtent l="0" t="0" r="1905" b="254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Pr="007C3FE9">
        <w:t>Personuppgiftsbiträde får endast anlita ett annat Personuppgiftsbiträde om ett skriftligt förhandstillstånd har inhämtats från den Personuppgiftsansvarige.</w:t>
      </w:r>
    </w:p>
    <w:p w:rsidR="00DB137A" w:rsidRDefault="00DB137A" w:rsidP="00DB137A">
      <w:pPr>
        <w:ind w:left="567"/>
      </w:pPr>
      <w:r w:rsidRPr="007C3FE9">
        <w:rPr>
          <w:noProof/>
          <w:lang w:eastAsia="sv-SE"/>
        </w:rPr>
        <mc:AlternateContent>
          <mc:Choice Requires="wps">
            <w:drawing>
              <wp:anchor distT="0" distB="0" distL="114300" distR="114300" simplePos="0" relativeHeight="251701248" behindDoc="0" locked="0" layoutInCell="1" allowOverlap="1" wp14:anchorId="632BFC0C" wp14:editId="297142AF">
                <wp:simplePos x="0" y="0"/>
                <wp:positionH relativeFrom="column">
                  <wp:posOffset>-1854</wp:posOffset>
                </wp:positionH>
                <wp:positionV relativeFrom="paragraph">
                  <wp:posOffset>118161</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DB137A" w:rsidRDefault="00DB137A" w:rsidP="00DB137A">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5pt;margin-top:9.3pt;width:22.45pt;height:20.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6AUJgIAAEsEAAAOAAAAZHJzL2Uyb0RvYy54bWysVNtu2zAMfR+wfxD0vviCuEuMOEWXLsOA&#10;7gK0+wBFlmNhkqhJSuzu60fJaZrdXob5QSBF6pA8JL26HrUiR+G8BNPQYpZTIgyHVpp9Q788bF8t&#10;KPGBmZYpMKKhj8LT6/XLF6vB1qKEHlQrHEEQ4+vBNrQPwdZZ5nkvNPMzsMKgsQOnWUDV7bPWsQHR&#10;tcrKPL/KBnCtdcCF93h7OxnpOuF3neDhU9d5EYhqKOYW0unSuYtntl6xeu+Y7SU/pcH+IQvNpMGg&#10;Z6hbFhg5OPkblJbcgYcuzDjoDLpOcpFqwGqK/Jdq7ntmRaoFyfH2TJP/f7D84/GzI7JtaHlFiWEa&#10;e/QgxuAOWEAZ6Rmsr9Hr3qJfGN/AiG1OpXp7B/yrJwY2PTN7ceMcDL1gLaZXxJfZxdMJx0eQ3fAB&#10;WgzDDgES0Ng5HblDNgiiY5sez63BVAjHy3JRFUVFCUdTWVXLvEoRWP302Dof3gnQJAoNddj5BM6O&#10;dz7EZFj95BJjeVCy3UqlkuL2u41y5MhwSrbpO6H/5KYMGRq6rMpqqv+vEHn6/gShZcBxV1I3dHF2&#10;YnVk7a1p0zAGJtUkY8rKnGiMzE0chnE3poYtYoBI8Q7aR+TVwTTduI0o9OC+UzLgZDfUfzswJyhR&#10;7w32ZlnM53EVkjKvXpeouEvL7tLCDEeohgZKJnET0vpE3gzcYA87mfh9zuSUMk5sov20XXElLvXk&#10;9fwPWP8AAAD//wMAUEsDBBQABgAIAAAAIQCslsOx3QAAAAYBAAAPAAAAZHJzL2Rvd25yZXYueG1s&#10;TI7BTsMwEETvSPyDtUhcUOtAQ0hDnAohgegN2gqubrxNIuJ1sN00/D3LCU6jnRnNvnI12V6M6EPn&#10;SMH1PAGBVDvTUaNgt32a5SBC1GR07wgVfGOAVXV+VurCuBO94biJjeARCoVW0MY4FFKGukWrw9wN&#10;SJwdnLc68ukbabw+8bjt5U2SZNLqjvhDqwd8bLH+3Bytgjx9GT/CevH6XmeHfhmv7sbnL6/U5cX0&#10;cA8i4hT/yvCLz+hQMdPeHckE0SuYLbjIdp6B4DhNWfcKbvMlyKqU//GrHwAAAP//AwBQSwECLQAU&#10;AAYACAAAACEAtoM4kv4AAADhAQAAEwAAAAAAAAAAAAAAAAAAAAAAW0NvbnRlbnRfVHlwZXNdLnht&#10;bFBLAQItABQABgAIAAAAIQA4/SH/1gAAAJQBAAALAAAAAAAAAAAAAAAAAC8BAABfcmVscy8ucmVs&#10;c1BLAQItABQABgAIAAAAIQBZ36AUJgIAAEsEAAAOAAAAAAAAAAAAAAAAAC4CAABkcnMvZTJvRG9j&#10;LnhtbFBLAQItABQABgAIAAAAIQCslsOx3QAAAAYBAAAPAAAAAAAAAAAAAAAAAIAEAABkcnMvZG93&#10;bnJldi54bWxQSwUGAAAAAAQABADzAAAAigUAAAAA&#10;">
                <v:textbox>
                  <w:txbxContent>
                    <w:p w:rsidR="00DB137A" w:rsidRDefault="00DB137A" w:rsidP="00DB137A">
                      <w:r w:rsidRPr="006F3BC5">
                        <w:rPr>
                          <w:highlight w:val="yellow"/>
                        </w:rPr>
                        <w:t>X</w:t>
                      </w:r>
                    </w:p>
                  </w:txbxContent>
                </v:textbox>
              </v:shape>
            </w:pict>
          </mc:Fallback>
        </mc:AlternateContent>
      </w:r>
      <w:r w:rsidRPr="007C3FE9">
        <w:t xml:space="preserve">Personuppgiftsbiträde har en allmän rätt att anlita ett nytt Personuppgiftsbiträde </w:t>
      </w:r>
      <w:r w:rsidRPr="007C3FE9">
        <w:rPr>
          <w:noProof/>
          <w:lang w:eastAsia="sv-SE"/>
        </w:rPr>
        <mc:AlternateContent>
          <mc:Choice Requires="wps">
            <w:drawing>
              <wp:anchor distT="0" distB="0" distL="114300" distR="114300" simplePos="0" relativeHeight="251700224" behindDoc="0" locked="0" layoutInCell="1" allowOverlap="1" wp14:anchorId="791803BF" wp14:editId="29549DDD">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DB137A" w:rsidRDefault="00DB137A" w:rsidP="00DB13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5pt;margin-top:-33.8pt;width:22.45pt;height:20.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ocJgIAAEsEAAAOAAAAZHJzL2Uyb0RvYy54bWysVNtu2zAMfR+wfxD0vviCeG2MOEWXLsOA&#10;7gK0+wBFlmNhkqhJSuzs60fJaZrdXob5QSBF6pA8JL28GbUiB+G8BNPQYpZTIgyHVppdQ788bl5d&#10;U+IDMy1TYERDj8LTm9XLF8vB1qKEHlQrHEEQ4+vBNrQPwdZZ5nkvNPMzsMKgsQOnWUDV7bLWsQHR&#10;tcrKPH+dDeBa64AL7/H2bjLSVcLvOsHDp67zIhDVUMwtpNOlcxvPbLVk9c4x20t+SoP9QxaaSYNB&#10;z1B3LDCyd/I3KC25Aw9dmHHQGXSd5CLVgNUU+S/VPPTMilQLkuPtmSb//2D5x8NnR2Tb0LKkxDCN&#10;PXoUY3B7LKCM9AzW1+j1YNEvjG9gxDanUr29B/7VEwPrnpmduHUOhl6wFtMr4svs4umE4yPIdvgA&#10;LYZh+wAJaOycjtwhGwTRsU3Hc2swFcLxsryuiqKihKOprKpFXqUIrH56bJ0P7wRoEoWGOux8AmeH&#10;ex9iMqx+comxPCjZbqRSSXG77Vo5cmA4JZv0ndB/clOGDA1dVGU11f9XiDx9f4LQMuC4K6kben12&#10;YnVk7a1p0zAGJtUkY8rKnGiMzE0chnE7poZdxQCR4i20R+TVwTTduI0o9OC+UzLgZDfUf9szJyhR&#10;7w32ZlHM53EVkjKvrkpU3KVle2lhhiNUQwMlk7gOaX0ibwZusYedTPw+Z3JKGSc20X7arrgSl3ry&#10;ev4HrH4AAAD//wMAUEsDBBQABgAIAAAAIQA0nHXk3wAAAAgBAAAPAAAAZHJzL2Rvd25yZXYueG1s&#10;TI9BT8MwDIXvSPyHyEhc0JZuq9qtNJ0QEghuMBC7Zo3XVjROSbKu/HvMCU6W/Z6ev1duJ9uLEX3o&#10;HClYzBMQSLUzHTUK3t8eZmsQIWoyuneECr4xwLa6vCh1YdyZXnHcxUZwCIVCK2hjHAopQ92i1WHu&#10;BiTWjs5bHXn1jTRenznc9nKZJJm0uiP+0OoB71usP3cnq2CdPo378Lx6+aizY7+JN/n4+OWVur6a&#10;7m5BRJzinxl+8RkdKmY6uBOZIHoFswUbeWR5BoL1NOUmBz4s8xXIqpT/C1Q/AAAA//8DAFBLAQIt&#10;ABQABgAIAAAAIQC2gziS/gAAAOEBAAATAAAAAAAAAAAAAAAAAAAAAABbQ29udGVudF9UeXBlc10u&#10;eG1sUEsBAi0AFAAGAAgAAAAhADj9If/WAAAAlAEAAAsAAAAAAAAAAAAAAAAALwEAAF9yZWxzLy5y&#10;ZWxzUEsBAi0AFAAGAAgAAAAhAEwI+hwmAgAASwQAAA4AAAAAAAAAAAAAAAAALgIAAGRycy9lMm9E&#10;b2MueG1sUEsBAi0AFAAGAAgAAAAhADScdeTfAAAACAEAAA8AAAAAAAAAAAAAAAAAgAQAAGRycy9k&#10;b3ducmV2LnhtbFBLBQYAAAAABAAEAPMAAACMBQAAAAA=&#10;">
                <v:textbox>
                  <w:txbxContent>
                    <w:p w:rsidR="00DB137A" w:rsidRDefault="00DB137A" w:rsidP="00DB137A"/>
                  </w:txbxContent>
                </v:textbox>
              </v:shape>
            </w:pict>
          </mc:Fallback>
        </mc:AlternateContent>
      </w:r>
      <w:r w:rsidRPr="007C3FE9">
        <w:t xml:space="preserve"> (underbiträde), som uppfyller dataskyddslagstiftningen och Personuppgiftsbiträdesavtals krav. Ett nytt underbiträde får emellertid endast anlitas efter det att den Personuppgifts</w:t>
      </w:r>
      <w:r>
        <w:t>-</w:t>
      </w:r>
      <w:r w:rsidRPr="00846C98">
        <w:t>ansvarige har underrättats</w:t>
      </w:r>
      <w:r w:rsidRPr="007C3FE9">
        <w:t xml:space="preserve"> om planerna och givits möjlighet att inom skälig tid göra invändningar mot valet.</w:t>
      </w:r>
    </w:p>
    <w:p w:rsidR="00DB137A" w:rsidRPr="00C2369A" w:rsidRDefault="00DB137A" w:rsidP="00DB137A">
      <w:pPr>
        <w:rPr>
          <w:b/>
        </w:rPr>
      </w:pPr>
      <w:r w:rsidRPr="0058188E">
        <w:rPr>
          <w:noProof/>
          <w:lang w:eastAsia="sv-SE"/>
        </w:rPr>
        <mc:AlternateContent>
          <mc:Choice Requires="wps">
            <w:drawing>
              <wp:anchor distT="0" distB="0" distL="114300" distR="114300" simplePos="0" relativeHeight="251703296" behindDoc="0" locked="0" layoutInCell="1" allowOverlap="1" wp14:anchorId="2E38FB48" wp14:editId="5B0CC462">
                <wp:simplePos x="0" y="0"/>
                <wp:positionH relativeFrom="column">
                  <wp:posOffset>-2844</wp:posOffset>
                </wp:positionH>
                <wp:positionV relativeFrom="paragraph">
                  <wp:posOffset>278054</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DB137A" w:rsidRDefault="00DB137A" w:rsidP="00DB13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pt;margin-top:21.9pt;width:22.45pt;height:20.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RlJwIAAEwEAAAOAAAAZHJzL2Uyb0RvYy54bWysVNtu2zAMfR+wfxD0vviCuGuMOEWXLsOA&#10;7gK0+wBFlmNhkqhJSuzs60fJaZrdXob5QSBF6pA8JL28GbUiB+G8BNPQYpZTIgyHVppdQ788bl5d&#10;U+IDMy1TYERDj8LTm9XLF8vB1qKEHlQrHEEQ4+vBNrQPwdZZ5nkvNPMzsMKgsQOnWUDV7bLWsQHR&#10;tcrKPL/KBnCtdcCF93h7NxnpKuF3neDhU9d5EYhqKOYW0unSuY1ntlqyeueY7SU/pcH+IQvNpMGg&#10;Z6g7FhjZO/kblJbcgYcuzDjoDLpOcpFqwGqK/JdqHnpmRaoFyfH2TJP/f7D84+GzI7JtaLmYU2KY&#10;xiY9ijG4PVZQRn4G62t0e7DoGMY3MGKfU63e3gP/6omBdc/MTtw6B0MvWIv5FfFldvF0wvERZDt8&#10;gBbDsH2ABDR2TkfykA6C6Nin47k3mArheFleV0VRUcLRVFbVIq9SBFY/PbbOh3cCNIlCQx22PoGz&#10;w70PMRlWP7nEWB6UbDdSqaS43XatHDkwHJNN+k7oP7kpQ4aGLqqymur/K0Sevj9BaBlw3pXUDb0+&#10;O7E6svbWtGkaA5NqkjFlZU40RuYmDsO4HVPHrmKASPEW2iPy6mAab1xHFHpw3ykZcLQb6r/tmROU&#10;qPcGe7Mo5vO4C0mZV69LVNylZXtpYYYjVEMDJZO4Dml/Im8GbrGHnUz8PmdyShlHNtF+Wq+4E5d6&#10;8nr+Cax+AAAA//8DAFBLAwQUAAYACAAAACEA9INqgtwAAAAGAQAADwAAAGRycy9kb3ducmV2Lnht&#10;bEyPwU7DMBBE70j8g7VIXFDrlJq2hDgVQgLBDUoFVzfeJhH2OsRuGv6e7QmOqxm9eVusR+/EgH1s&#10;A2mYTTMQSFWwLdUatu+PkxWImAxZ4wKhhh+MsC7PzwqT23CkNxw2qRYMoZgbDU1KXS5lrBr0Jk5D&#10;h8TZPvTeJD77WtreHBnunbzOsoX0piVeaEyHDw1WX5uD17BSz8NnfJm/flSLvbtNV8vh6bvX+vJi&#10;vL8DkXBMf2U46bM6lOy0CweyUTgNE8VFDWrOD3Cs1A2I3Qk9A1kW8r9++QsAAP//AwBQSwECLQAU&#10;AAYACAAAACEAtoM4kv4AAADhAQAAEwAAAAAAAAAAAAAAAAAAAAAAW0NvbnRlbnRfVHlwZXNdLnht&#10;bFBLAQItABQABgAIAAAAIQA4/SH/1gAAAJQBAAALAAAAAAAAAAAAAAAAAC8BAABfcmVscy8ucmVs&#10;c1BLAQItABQABgAIAAAAIQCvgpRlJwIAAEwEAAAOAAAAAAAAAAAAAAAAAC4CAABkcnMvZTJvRG9j&#10;LnhtbFBLAQItABQABgAIAAAAIQD0g2qC3AAAAAYBAAAPAAAAAAAAAAAAAAAAAIEEAABkcnMvZG93&#10;bnJldi54bWxQSwUGAAAAAAQABADzAAAAigUAAAAA&#10;">
                <v:textbox>
                  <w:txbxContent>
                    <w:p w:rsidR="00DB137A" w:rsidRDefault="00DB137A" w:rsidP="00DB137A"/>
                  </w:txbxContent>
                </v:textbox>
              </v:shape>
            </w:pict>
          </mc:Fallback>
        </mc:AlternateContent>
      </w:r>
      <w:r>
        <w:t>B</w:t>
      </w:r>
      <w:r w:rsidRPr="00C2369A">
        <w:rPr>
          <w:b/>
        </w:rPr>
        <w:t>ehandling av personuppgifter inom Sverige, EU/EES samt tredje land</w:t>
      </w:r>
    </w:p>
    <w:p w:rsidR="00DB137A" w:rsidRDefault="00DB137A" w:rsidP="00DB137A">
      <w:pPr>
        <w:ind w:left="567"/>
      </w:pPr>
      <w:r w:rsidRPr="0058188E">
        <w:rPr>
          <w:noProof/>
          <w:lang w:eastAsia="sv-SE"/>
        </w:rPr>
        <mc:AlternateContent>
          <mc:Choice Requires="wps">
            <w:drawing>
              <wp:anchor distT="0" distB="0" distL="114300" distR="114300" simplePos="0" relativeHeight="251704320" behindDoc="0" locked="0" layoutInCell="1" allowOverlap="1" wp14:anchorId="13D6CB88" wp14:editId="324AD169">
                <wp:simplePos x="0" y="0"/>
                <wp:positionH relativeFrom="column">
                  <wp:posOffset>-3810</wp:posOffset>
                </wp:positionH>
                <wp:positionV relativeFrom="paragraph">
                  <wp:posOffset>304165</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DB137A" w:rsidRDefault="00DB137A" w:rsidP="00DB137A">
                            <w:r w:rsidRPr="0058188E">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pt;margin-top:23.95pt;width:22.45pt;height:20.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0q6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JRUWKY&#10;xiI9ijG4PWZQRn0G62sMe7AYGMa3MGKdU67e3gH/6omBdc/MTtw4B0MvWIv8ingzu7g64fgIsh0+&#10;QovPsH2ABDR2TkfxUA6C6Fin47k2SIVwPCyvqqJAhhxdZVUt8iq9wOqny9b58F6AJnHTUIelT+Ds&#10;cOdDJMPqp5D4lgcl241UKhlut10rRw4M22STvhP6T2HKkKGhi6qspvz/CpGn708QWgbsdyV1Q6/O&#10;QayOqr0zberGwKSa9khZmZOMUblJwzBux1SxpECUeAvtEXV1MLU3jiNuenDfKRmwtRvqv+2ZE5So&#10;DwZrsyjm8zgLyZhXb0o03KVne+lhhiNUQwMl03Yd0vxE3QzcYA07mfR9ZnKijC2bZD+NV5yJSztF&#10;Pf8EVj8AAAD//wMAUEsDBBQABgAIAAAAIQDYx7o33AAAAAYBAAAPAAAAZHJzL2Rvd25yZXYueG1s&#10;TI7BTsMwEETvSPyDtUhcUOvQRmmaxqkQEghuUBC9uvE2iYjXwXbT8PcsJziOZvTmldvJ9mJEHzpH&#10;Cm7nCQik2pmOGgXvbw+zHESImozuHaGCbwywrS4vSl0Yd6ZXHHexEQyhUGgFbYxDIWWoW7Q6zN2A&#10;xN3ReasjR99I4/WZ4baXiyTJpNUd8UOrB7xvsf7cnayCPH0a9+F5+fJRZ8d+HW9W4+OXV+r6arrb&#10;gIg4xb8x/OqzOlTsdHAnMkH0CmYZDxWkqzUIrtN0CeLA6HwBsirlf/3qBwAA//8DAFBLAQItABQA&#10;BgAIAAAAIQC2gziS/gAAAOEBAAATAAAAAAAAAAAAAAAAAAAAAABbQ29udGVudF9UeXBlc10ueG1s&#10;UEsBAi0AFAAGAAgAAAAhADj9If/WAAAAlAEAAAsAAAAAAAAAAAAAAAAALwEAAF9yZWxzLy5yZWxz&#10;UEsBAi0AFAAGAAgAAAAhAMcDSromAgAATAQAAA4AAAAAAAAAAAAAAAAALgIAAGRycy9lMm9Eb2Mu&#10;eG1sUEsBAi0AFAAGAAgAAAAhANjHujfcAAAABgEAAA8AAAAAAAAAAAAAAAAAgAQAAGRycy9kb3du&#10;cmV2LnhtbFBLBQYAAAAABAAEAPMAAACJBQAAAAA=&#10;">
                <v:textbox>
                  <w:txbxContent>
                    <w:p w:rsidR="00DB137A" w:rsidRDefault="00DB137A" w:rsidP="00DB137A">
                      <w:r w:rsidRPr="0058188E">
                        <w:rPr>
                          <w:highlight w:val="yellow"/>
                        </w:rPr>
                        <w:t>X</w:t>
                      </w:r>
                    </w:p>
                  </w:txbxContent>
                </v:textbox>
              </v:shape>
            </w:pict>
          </mc:Fallback>
        </mc:AlternateContent>
      </w:r>
      <w:r w:rsidRPr="00214D9B">
        <w:t>Alternativ 1: Personuppgifter får endast behandlas inom Sverige.</w:t>
      </w:r>
    </w:p>
    <w:p w:rsidR="00DB137A" w:rsidRDefault="00DB137A" w:rsidP="00DB137A">
      <w:pPr>
        <w:ind w:left="567"/>
      </w:pPr>
      <w:r w:rsidRPr="00214D9B">
        <w:t>Alternativ 2: Personuppgifter får behandlas inom EU/EES.</w:t>
      </w:r>
    </w:p>
    <w:p w:rsidR="00DB137A" w:rsidRDefault="00DB137A" w:rsidP="00DB137A">
      <w:pPr>
        <w:ind w:left="567"/>
      </w:pPr>
      <w:r w:rsidRPr="0058188E">
        <w:rPr>
          <w:noProof/>
          <w:lang w:eastAsia="sv-SE"/>
        </w:rPr>
        <mc:AlternateContent>
          <mc:Choice Requires="wps">
            <w:drawing>
              <wp:anchor distT="0" distB="0" distL="114300" distR="114300" simplePos="0" relativeHeight="251705344" behindDoc="0" locked="0" layoutInCell="1" allowOverlap="1" wp14:anchorId="7B507B0A" wp14:editId="598D1CED">
                <wp:simplePos x="0" y="0"/>
                <wp:positionH relativeFrom="column">
                  <wp:posOffset>1905</wp:posOffset>
                </wp:positionH>
                <wp:positionV relativeFrom="paragraph">
                  <wp:posOffset>52070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DB137A" w:rsidRDefault="00DB137A" w:rsidP="00DB13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5pt;margin-top:4.1pt;width:22.45pt;height:20.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BuJwIAAEwEAAAOAAAAZHJzL2Uyb0RvYy54bWysVNtu2zAMfR+wfxD0vviCuGuMOEWXLsOA&#10;7gK0+wBFlmNhkqhJSuzs60fJaZrdXob5QSBF6pA8JL28GbUiB+G8BNPQYpZTIgyHVppdQ788bl5d&#10;U+IDMy1TYERDj8LTm9XLF8vB1qKEHlQrHEEQ4+vBNrQPwdZZ5nkvNPMzsMKgsQOnWUDV7bLWsQHR&#10;tcrKPL/KBnCtdcCF93h7NxnpKuF3neDhU9d5EYhqKOYW0unSuY1ntlqyeueY7SU/pcH+IQvNpMGg&#10;Z6g7FhjZO/kblJbcgYcuzDjoDLpOcpFqwGqK/JdqHnpmRaoFyfH2TJP/f7D84+GzI7JtaLm4osQw&#10;jU16FGNwe6ygjPwM1tfo9mDRMYxvYMQ+p1q9vQf+1RMD656Znbh1DoZesBbzK+LL7OLphOMjyHb4&#10;AC2GYfsACWjsnI7kIR0E0bFPx3NvMBXC8bK8roqiooSjqayqRV6lCKx+emydD+8EaBKFhjpsfQJn&#10;h3sfYjKsfnKJsTwo2W6kUklxu+1aOXJgOCab9J3Qf3JThgwNXVRlNdX/V4g8fX+C0DLgvCupG3p9&#10;dmJ1ZO2tadM0BibVJGPKypxojMxNHIZxO6aOzWOASPEW2iPy6mAab1xHFHpw3ykZcLQb6r/tmROU&#10;qPcGe7Mo5vO4C0mZV69LVNylZXtpYYYjVEMDJZO4Dml/Im8GbrGHnUz8PmdyShlHNtF+Wq+4E5d6&#10;8nr+Cax+AAAA//8DAFBLAwQUAAYACAAAACEATNLoedoAAAAEAQAADwAAAGRycy9kb3ducmV2Lnht&#10;bEyOy07DMBBF90j8gzVIbFDr0BchxKkQEojuoEWwdeNpEmGPg+2m4e8ZVrC6Gt2rM6dcj86KAUPs&#10;PCm4nmYgkGpvOmoUvO0eJzmImDQZbT2hgm+MsK7Oz0pdGH+iVxy2qREMoVhoBW1KfSFlrFt0Ok59&#10;j8TdwQenE5+hkSboE8OdlbMsW0mnO+IPre7xocX6c3t0CvLF8/ARN/OX93p1sLfp6mZ4+gpKXV6M&#10;93cgEo7pbwy/+qwOFTvt/ZFMFFbBnHdMmoHgcrHk3HPmS5BVKf/LVz8AAAD//wMAUEsBAi0AFAAG&#10;AAgAAAAhALaDOJL+AAAA4QEAABMAAAAAAAAAAAAAAAAAAAAAAFtDb250ZW50X1R5cGVzXS54bWxQ&#10;SwECLQAUAAYACAAAACEAOP0h/9YAAACUAQAACwAAAAAAAAAAAAAAAAAvAQAAX3JlbHMvLnJlbHNQ&#10;SwECLQAUAAYACAAAACEA9FUAbicCAABMBAAADgAAAAAAAAAAAAAAAAAuAgAAZHJzL2Uyb0RvYy54&#10;bWxQSwECLQAUAAYACAAAACEATNLoedoAAAAEAQAADwAAAAAAAAAAAAAAAACBBAAAZHJzL2Rvd25y&#10;ZXYueG1sUEsFBgAAAAAEAAQA8wAAAIgFAAAAAA==&#10;">
                <v:textbox>
                  <w:txbxContent>
                    <w:p w:rsidR="00DB137A" w:rsidRDefault="00DB137A" w:rsidP="00DB137A"/>
                  </w:txbxContent>
                </v:textbox>
              </v:shape>
            </w:pict>
          </mc:Fallback>
        </mc:AlternateContent>
      </w:r>
      <w:r w:rsidRPr="00214D9B">
        <w:t>Alternativ 3: Personuppgifter får överföras till ett tredje land. Ange rättslig lösning för att sådan överföring ska vara tillåten:</w:t>
      </w:r>
    </w:p>
    <w:tbl>
      <w:tblPr>
        <w:tblStyle w:val="Tabellrutnt"/>
        <w:tblW w:w="0" w:type="auto"/>
        <w:tblLook w:val="04A0" w:firstRow="1" w:lastRow="0" w:firstColumn="1" w:lastColumn="0" w:noHBand="0" w:noVBand="1"/>
      </w:tblPr>
      <w:tblGrid>
        <w:gridCol w:w="9210"/>
      </w:tblGrid>
      <w:tr w:rsidR="00DB137A" w:rsidTr="00AC7D00">
        <w:trPr>
          <w:trHeight w:val="509"/>
        </w:trPr>
        <w:tc>
          <w:tcPr>
            <w:tcW w:w="9210" w:type="dxa"/>
          </w:tcPr>
          <w:p w:rsidR="00DB137A" w:rsidRDefault="00DB137A" w:rsidP="008814EE">
            <w:pPr>
              <w:pStyle w:val="Ingetavstnd"/>
            </w:pPr>
            <w:r w:rsidRPr="00D40E2B">
              <w:rPr>
                <w:highlight w:val="yellow"/>
              </w:rPr>
              <w:t>Fylls i.</w:t>
            </w:r>
          </w:p>
          <w:p w:rsidR="00DB137A" w:rsidRDefault="00DB137A" w:rsidP="008814EE"/>
        </w:tc>
      </w:tr>
    </w:tbl>
    <w:p w:rsidR="00DB137A" w:rsidRDefault="00DB137A" w:rsidP="00DB137A">
      <w:r>
        <w:t>Vid alternativ 2 eller 3 ovan, ange land där Personuppgiftsbiträde kommer att hantera personuppgifter:</w:t>
      </w:r>
    </w:p>
    <w:tbl>
      <w:tblPr>
        <w:tblStyle w:val="Tabellrutnt"/>
        <w:tblW w:w="0" w:type="auto"/>
        <w:tblLook w:val="04A0" w:firstRow="1" w:lastRow="0" w:firstColumn="1" w:lastColumn="0" w:noHBand="0" w:noVBand="1"/>
      </w:tblPr>
      <w:tblGrid>
        <w:gridCol w:w="9245"/>
      </w:tblGrid>
      <w:tr w:rsidR="00DB137A" w:rsidTr="008814EE">
        <w:trPr>
          <w:trHeight w:val="728"/>
        </w:trPr>
        <w:tc>
          <w:tcPr>
            <w:tcW w:w="9245" w:type="dxa"/>
          </w:tcPr>
          <w:p w:rsidR="00DB137A" w:rsidRDefault="00DB137A" w:rsidP="008814EE">
            <w:pPr>
              <w:pStyle w:val="Ingetavstnd"/>
            </w:pPr>
            <w:r w:rsidRPr="00D40E2B">
              <w:rPr>
                <w:highlight w:val="yellow"/>
              </w:rPr>
              <w:t>Fylls i.</w:t>
            </w:r>
          </w:p>
        </w:tc>
      </w:tr>
    </w:tbl>
    <w:p w:rsidR="00DB137A" w:rsidRDefault="00DB137A" w:rsidP="00C41AF1"/>
    <w:bookmarkEnd w:id="2"/>
    <w:sectPr w:rsidR="00DB137A" w:rsidSect="00572C4A">
      <w:headerReference w:type="default" r:id="rId17"/>
      <w:footerReference w:type="default" r:id="rId18"/>
      <w:headerReference w:type="first" r:id="rId19"/>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934" w:rsidRDefault="00800934" w:rsidP="0005368C">
      <w:r>
        <w:separator/>
      </w:r>
    </w:p>
  </w:endnote>
  <w:endnote w:type="continuationSeparator" w:id="0">
    <w:p w:rsidR="00800934" w:rsidRDefault="00800934"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Schoolbook">
    <w:altName w:val="Times New Roman"/>
    <w:panose1 w:val="00000000000000000000"/>
    <w:charset w:val="00"/>
    <w:family w:val="roman"/>
    <w:notTrueType/>
    <w:pitch w:val="default"/>
  </w:font>
  <w:font w:name="Franklin Gothic Boo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2E0" w:rsidRDefault="003B42E0">
    <w:pPr>
      <w:pStyle w:val="Sidfot"/>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934" w:rsidRDefault="00800934" w:rsidP="0005368C">
      <w:r>
        <w:separator/>
      </w:r>
    </w:p>
  </w:footnote>
  <w:footnote w:type="continuationSeparator" w:id="0">
    <w:p w:rsidR="00800934" w:rsidRDefault="00800934" w:rsidP="0005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C2C" w:rsidRPr="00C52CA9" w:rsidRDefault="00F85AB5" w:rsidP="00F85AB5">
    <w:pPr>
      <w:pStyle w:val="Sidhuvud"/>
      <w:jc w:val="right"/>
      <w:rPr>
        <w:rFonts w:ascii="Century" w:hAnsi="Century"/>
      </w:rPr>
    </w:pPr>
    <w:r>
      <w:tab/>
    </w:r>
    <w:r w:rsidR="009E7C2C" w:rsidRPr="00C52CA9">
      <w:rPr>
        <w:rFonts w:ascii="Century" w:hAnsi="Century"/>
      </w:rPr>
      <w:t xml:space="preserve">Sida </w:t>
    </w:r>
    <w:r w:rsidR="009E7C2C" w:rsidRPr="00C52CA9">
      <w:rPr>
        <w:rFonts w:ascii="Century" w:hAnsi="Century"/>
        <w:bCs/>
        <w:sz w:val="24"/>
        <w:szCs w:val="24"/>
      </w:rPr>
      <w:fldChar w:fldCharType="begin"/>
    </w:r>
    <w:r w:rsidR="009E7C2C" w:rsidRPr="00C52CA9">
      <w:rPr>
        <w:rFonts w:ascii="Century" w:hAnsi="Century"/>
        <w:bCs/>
      </w:rPr>
      <w:instrText>PAGE</w:instrText>
    </w:r>
    <w:r w:rsidR="009E7C2C" w:rsidRPr="00C52CA9">
      <w:rPr>
        <w:rFonts w:ascii="Century" w:hAnsi="Century"/>
        <w:bCs/>
        <w:sz w:val="24"/>
        <w:szCs w:val="24"/>
      </w:rPr>
      <w:fldChar w:fldCharType="separate"/>
    </w:r>
    <w:r w:rsidR="00D77D86">
      <w:rPr>
        <w:rFonts w:ascii="Century" w:hAnsi="Century"/>
        <w:bCs/>
        <w:noProof/>
      </w:rPr>
      <w:t>3</w:t>
    </w:r>
    <w:r w:rsidR="009E7C2C" w:rsidRPr="00C52CA9">
      <w:rPr>
        <w:rFonts w:ascii="Century" w:hAnsi="Century"/>
        <w:bCs/>
        <w:sz w:val="24"/>
        <w:szCs w:val="24"/>
      </w:rPr>
      <w:fldChar w:fldCharType="end"/>
    </w:r>
    <w:r w:rsidR="009E7C2C" w:rsidRPr="00C52CA9">
      <w:rPr>
        <w:rFonts w:ascii="Century" w:hAnsi="Century"/>
      </w:rPr>
      <w:t xml:space="preserve"> (</w:t>
    </w:r>
    <w:r w:rsidR="009E7C2C" w:rsidRPr="00C52CA9">
      <w:rPr>
        <w:rFonts w:ascii="Century" w:hAnsi="Century"/>
        <w:bCs/>
        <w:sz w:val="24"/>
        <w:szCs w:val="24"/>
      </w:rPr>
      <w:fldChar w:fldCharType="begin"/>
    </w:r>
    <w:r w:rsidR="009E7C2C" w:rsidRPr="00C52CA9">
      <w:rPr>
        <w:rFonts w:ascii="Century" w:hAnsi="Century"/>
        <w:bCs/>
      </w:rPr>
      <w:instrText>NUMPAGES</w:instrText>
    </w:r>
    <w:r w:rsidR="009E7C2C" w:rsidRPr="00C52CA9">
      <w:rPr>
        <w:rFonts w:ascii="Century" w:hAnsi="Century"/>
        <w:bCs/>
        <w:sz w:val="24"/>
        <w:szCs w:val="24"/>
      </w:rPr>
      <w:fldChar w:fldCharType="separate"/>
    </w:r>
    <w:r w:rsidR="00D77D86">
      <w:rPr>
        <w:rFonts w:ascii="Century" w:hAnsi="Century"/>
        <w:bCs/>
        <w:noProof/>
      </w:rPr>
      <w:t>4</w:t>
    </w:r>
    <w:r w:rsidR="009E7C2C" w:rsidRPr="00C52CA9">
      <w:rPr>
        <w:rFonts w:ascii="Century" w:hAnsi="Century"/>
        <w:bCs/>
        <w:sz w:val="24"/>
        <w:szCs w:val="24"/>
      </w:rPr>
      <w:fldChar w:fldCharType="end"/>
    </w:r>
    <w:r w:rsidR="009E7C2C" w:rsidRPr="00C52CA9">
      <w:rPr>
        <w:rFonts w:ascii="Century" w:hAnsi="Century"/>
        <w:bCs/>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1AA" w:rsidRDefault="009E51AA" w:rsidP="007C031F">
    <w:pPr>
      <w:pStyle w:val="Sidhuvu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EE7B8"/>
    <w:lvl w:ilvl="0">
      <w:start w:val="1"/>
      <w:numFmt w:val="decimal"/>
      <w:lvlText w:val="%1."/>
      <w:lvlJc w:val="left"/>
      <w:pPr>
        <w:tabs>
          <w:tab w:val="num" w:pos="1492"/>
        </w:tabs>
        <w:ind w:left="1492" w:hanging="360"/>
      </w:pPr>
    </w:lvl>
  </w:abstractNum>
  <w:abstractNum w:abstractNumId="1">
    <w:nsid w:val="FFFFFF7D"/>
    <w:multiLevelType w:val="singleLevel"/>
    <w:tmpl w:val="EC4CB2A2"/>
    <w:lvl w:ilvl="0">
      <w:start w:val="1"/>
      <w:numFmt w:val="decimal"/>
      <w:lvlText w:val="%1."/>
      <w:lvlJc w:val="left"/>
      <w:pPr>
        <w:tabs>
          <w:tab w:val="num" w:pos="1209"/>
        </w:tabs>
        <w:ind w:left="1209" w:hanging="360"/>
      </w:pPr>
    </w:lvl>
  </w:abstractNum>
  <w:abstractNum w:abstractNumId="2">
    <w:nsid w:val="FFFFFF7E"/>
    <w:multiLevelType w:val="singleLevel"/>
    <w:tmpl w:val="5F1AE0E6"/>
    <w:lvl w:ilvl="0">
      <w:start w:val="1"/>
      <w:numFmt w:val="decimal"/>
      <w:lvlText w:val="%1."/>
      <w:lvlJc w:val="left"/>
      <w:pPr>
        <w:tabs>
          <w:tab w:val="num" w:pos="926"/>
        </w:tabs>
        <w:ind w:left="926" w:hanging="360"/>
      </w:pPr>
    </w:lvl>
  </w:abstractNum>
  <w:abstractNum w:abstractNumId="3">
    <w:nsid w:val="FFFFFF7F"/>
    <w:multiLevelType w:val="singleLevel"/>
    <w:tmpl w:val="DB04C39C"/>
    <w:lvl w:ilvl="0">
      <w:start w:val="1"/>
      <w:numFmt w:val="decimal"/>
      <w:lvlText w:val="%1."/>
      <w:lvlJc w:val="left"/>
      <w:pPr>
        <w:tabs>
          <w:tab w:val="num" w:pos="643"/>
        </w:tabs>
        <w:ind w:left="643" w:hanging="360"/>
      </w:pPr>
    </w:lvl>
  </w:abstractNum>
  <w:abstractNum w:abstractNumId="4">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E82908"/>
    <w:lvl w:ilvl="0">
      <w:start w:val="1"/>
      <w:numFmt w:val="decimal"/>
      <w:lvlText w:val="%1."/>
      <w:lvlJc w:val="left"/>
      <w:pPr>
        <w:tabs>
          <w:tab w:val="num" w:pos="360"/>
        </w:tabs>
        <w:ind w:left="360" w:hanging="360"/>
      </w:pPr>
    </w:lvl>
  </w:abstractNum>
  <w:abstractNum w:abstractNumId="9">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154095F"/>
    <w:multiLevelType w:val="hybridMultilevel"/>
    <w:tmpl w:val="808E33A0"/>
    <w:lvl w:ilvl="0" w:tplc="041D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496636B"/>
    <w:multiLevelType w:val="hybridMultilevel"/>
    <w:tmpl w:val="CB6C8E30"/>
    <w:lvl w:ilvl="0" w:tplc="42C0308C">
      <w:start w:val="1"/>
      <w:numFmt w:val="lowerRoman"/>
      <w:lvlText w:val="%1)"/>
      <w:lvlJc w:val="left"/>
      <w:pPr>
        <w:ind w:left="1287" w:hanging="72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2">
    <w:nsid w:val="1982572F"/>
    <w:multiLevelType w:val="hybridMultilevel"/>
    <w:tmpl w:val="808E33A0"/>
    <w:lvl w:ilvl="0" w:tplc="041D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58B31A0"/>
    <w:multiLevelType w:val="hybridMultilevel"/>
    <w:tmpl w:val="B3BE3126"/>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6E67FE8"/>
    <w:multiLevelType w:val="hybridMultilevel"/>
    <w:tmpl w:val="1C903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8AD1208"/>
    <w:multiLevelType w:val="hybridMultilevel"/>
    <w:tmpl w:val="D1E603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Saved" w:val="True"/>
  </w:docVars>
  <w:rsids>
    <w:rsidRoot w:val="00822484"/>
    <w:rsid w:val="00006146"/>
    <w:rsid w:val="00031BF7"/>
    <w:rsid w:val="0003315B"/>
    <w:rsid w:val="00033A7B"/>
    <w:rsid w:val="00042014"/>
    <w:rsid w:val="0005104C"/>
    <w:rsid w:val="0005368C"/>
    <w:rsid w:val="00062C64"/>
    <w:rsid w:val="000659A7"/>
    <w:rsid w:val="00072497"/>
    <w:rsid w:val="00073380"/>
    <w:rsid w:val="00095950"/>
    <w:rsid w:val="000A4FC8"/>
    <w:rsid w:val="000A4FE4"/>
    <w:rsid w:val="000B7913"/>
    <w:rsid w:val="000C4808"/>
    <w:rsid w:val="000D0157"/>
    <w:rsid w:val="000D5555"/>
    <w:rsid w:val="000E1A07"/>
    <w:rsid w:val="000F30B9"/>
    <w:rsid w:val="0010264E"/>
    <w:rsid w:val="001133A1"/>
    <w:rsid w:val="00114CAA"/>
    <w:rsid w:val="00116D74"/>
    <w:rsid w:val="0012452B"/>
    <w:rsid w:val="001271E3"/>
    <w:rsid w:val="0013367F"/>
    <w:rsid w:val="00142026"/>
    <w:rsid w:val="00142C65"/>
    <w:rsid w:val="00164136"/>
    <w:rsid w:val="00166173"/>
    <w:rsid w:val="00167702"/>
    <w:rsid w:val="00174374"/>
    <w:rsid w:val="00174AAF"/>
    <w:rsid w:val="001836A4"/>
    <w:rsid w:val="00196235"/>
    <w:rsid w:val="001A36FE"/>
    <w:rsid w:val="001D47DE"/>
    <w:rsid w:val="001D5D03"/>
    <w:rsid w:val="001E6111"/>
    <w:rsid w:val="001F430B"/>
    <w:rsid w:val="00201099"/>
    <w:rsid w:val="002067B2"/>
    <w:rsid w:val="00212DA8"/>
    <w:rsid w:val="00214D9B"/>
    <w:rsid w:val="00226C4B"/>
    <w:rsid w:val="0023609B"/>
    <w:rsid w:val="00240B27"/>
    <w:rsid w:val="0025671D"/>
    <w:rsid w:val="00260EA4"/>
    <w:rsid w:val="0026253A"/>
    <w:rsid w:val="0026604B"/>
    <w:rsid w:val="002672E6"/>
    <w:rsid w:val="00293095"/>
    <w:rsid w:val="00297B7F"/>
    <w:rsid w:val="002A07A9"/>
    <w:rsid w:val="002A13D0"/>
    <w:rsid w:val="002B074B"/>
    <w:rsid w:val="002B6C99"/>
    <w:rsid w:val="002C791E"/>
    <w:rsid w:val="002D28C7"/>
    <w:rsid w:val="002D7047"/>
    <w:rsid w:val="002F11A5"/>
    <w:rsid w:val="002F21FB"/>
    <w:rsid w:val="002F3C43"/>
    <w:rsid w:val="002F54F6"/>
    <w:rsid w:val="00300DF4"/>
    <w:rsid w:val="003039DC"/>
    <w:rsid w:val="00307099"/>
    <w:rsid w:val="00312C4D"/>
    <w:rsid w:val="0032327B"/>
    <w:rsid w:val="00332910"/>
    <w:rsid w:val="00344D11"/>
    <w:rsid w:val="00345AE0"/>
    <w:rsid w:val="00346E53"/>
    <w:rsid w:val="00350AC4"/>
    <w:rsid w:val="003760D3"/>
    <w:rsid w:val="003802BD"/>
    <w:rsid w:val="00386DFA"/>
    <w:rsid w:val="003B42E0"/>
    <w:rsid w:val="003B56F8"/>
    <w:rsid w:val="003C0935"/>
    <w:rsid w:val="003F089E"/>
    <w:rsid w:val="00402477"/>
    <w:rsid w:val="0040311F"/>
    <w:rsid w:val="004118F9"/>
    <w:rsid w:val="00411F53"/>
    <w:rsid w:val="00417BC6"/>
    <w:rsid w:val="00452499"/>
    <w:rsid w:val="004575A9"/>
    <w:rsid w:val="004737C6"/>
    <w:rsid w:val="004763A1"/>
    <w:rsid w:val="00476760"/>
    <w:rsid w:val="004813AC"/>
    <w:rsid w:val="00481EE5"/>
    <w:rsid w:val="0048673B"/>
    <w:rsid w:val="004A4E5E"/>
    <w:rsid w:val="004B46D4"/>
    <w:rsid w:val="004B5F2A"/>
    <w:rsid w:val="004B7EF1"/>
    <w:rsid w:val="004C2C1B"/>
    <w:rsid w:val="004D154B"/>
    <w:rsid w:val="004D4832"/>
    <w:rsid w:val="004E3202"/>
    <w:rsid w:val="004E5139"/>
    <w:rsid w:val="004F5C2C"/>
    <w:rsid w:val="00505BCD"/>
    <w:rsid w:val="005100BE"/>
    <w:rsid w:val="00523B75"/>
    <w:rsid w:val="00537ABB"/>
    <w:rsid w:val="005417B6"/>
    <w:rsid w:val="005622AF"/>
    <w:rsid w:val="005649CC"/>
    <w:rsid w:val="0056726D"/>
    <w:rsid w:val="00572C4A"/>
    <w:rsid w:val="0058188E"/>
    <w:rsid w:val="00585F07"/>
    <w:rsid w:val="00591119"/>
    <w:rsid w:val="00594620"/>
    <w:rsid w:val="005C5628"/>
    <w:rsid w:val="005E604A"/>
    <w:rsid w:val="005F4E70"/>
    <w:rsid w:val="0060364C"/>
    <w:rsid w:val="00613A41"/>
    <w:rsid w:val="00613B55"/>
    <w:rsid w:val="00613B85"/>
    <w:rsid w:val="00617CEA"/>
    <w:rsid w:val="00623102"/>
    <w:rsid w:val="00626B93"/>
    <w:rsid w:val="00647096"/>
    <w:rsid w:val="006569FF"/>
    <w:rsid w:val="006571A0"/>
    <w:rsid w:val="0066074C"/>
    <w:rsid w:val="00660CED"/>
    <w:rsid w:val="006711CB"/>
    <w:rsid w:val="00692DE4"/>
    <w:rsid w:val="006A0E3E"/>
    <w:rsid w:val="006B149A"/>
    <w:rsid w:val="006B78F3"/>
    <w:rsid w:val="006D7606"/>
    <w:rsid w:val="006E410F"/>
    <w:rsid w:val="006F27A8"/>
    <w:rsid w:val="006F3A7E"/>
    <w:rsid w:val="006F3BC5"/>
    <w:rsid w:val="007127CA"/>
    <w:rsid w:val="007165E4"/>
    <w:rsid w:val="0072098F"/>
    <w:rsid w:val="007364C2"/>
    <w:rsid w:val="00744FDA"/>
    <w:rsid w:val="00764422"/>
    <w:rsid w:val="00764D26"/>
    <w:rsid w:val="00780BAB"/>
    <w:rsid w:val="00795F64"/>
    <w:rsid w:val="007B20F9"/>
    <w:rsid w:val="007B5C81"/>
    <w:rsid w:val="007C031F"/>
    <w:rsid w:val="007C3FE9"/>
    <w:rsid w:val="007C4C92"/>
    <w:rsid w:val="007C55F2"/>
    <w:rsid w:val="007D44AC"/>
    <w:rsid w:val="007D60D7"/>
    <w:rsid w:val="007E1245"/>
    <w:rsid w:val="007E34B4"/>
    <w:rsid w:val="00800934"/>
    <w:rsid w:val="00801009"/>
    <w:rsid w:val="008069FB"/>
    <w:rsid w:val="00815F0C"/>
    <w:rsid w:val="00822484"/>
    <w:rsid w:val="00826E38"/>
    <w:rsid w:val="00827701"/>
    <w:rsid w:val="00831FDC"/>
    <w:rsid w:val="00837CC2"/>
    <w:rsid w:val="00842AC4"/>
    <w:rsid w:val="00845EE2"/>
    <w:rsid w:val="00846C98"/>
    <w:rsid w:val="00862DF3"/>
    <w:rsid w:val="00883923"/>
    <w:rsid w:val="008905AB"/>
    <w:rsid w:val="0089473C"/>
    <w:rsid w:val="008A4435"/>
    <w:rsid w:val="008C612F"/>
    <w:rsid w:val="008E536F"/>
    <w:rsid w:val="008F40AC"/>
    <w:rsid w:val="009141AA"/>
    <w:rsid w:val="00922560"/>
    <w:rsid w:val="00927B79"/>
    <w:rsid w:val="00955296"/>
    <w:rsid w:val="00981CB5"/>
    <w:rsid w:val="009909F3"/>
    <w:rsid w:val="009A1EA3"/>
    <w:rsid w:val="009E15D8"/>
    <w:rsid w:val="009E51AA"/>
    <w:rsid w:val="009E7C2C"/>
    <w:rsid w:val="009F6DE8"/>
    <w:rsid w:val="00A05F79"/>
    <w:rsid w:val="00A242D0"/>
    <w:rsid w:val="00A2710D"/>
    <w:rsid w:val="00A3420D"/>
    <w:rsid w:val="00A4160C"/>
    <w:rsid w:val="00A45A46"/>
    <w:rsid w:val="00A514B2"/>
    <w:rsid w:val="00A5476F"/>
    <w:rsid w:val="00A72A74"/>
    <w:rsid w:val="00A76172"/>
    <w:rsid w:val="00A92275"/>
    <w:rsid w:val="00A95F05"/>
    <w:rsid w:val="00AC1231"/>
    <w:rsid w:val="00AC13DF"/>
    <w:rsid w:val="00AC6698"/>
    <w:rsid w:val="00AC7D00"/>
    <w:rsid w:val="00AD10D5"/>
    <w:rsid w:val="00AD7513"/>
    <w:rsid w:val="00B05D9A"/>
    <w:rsid w:val="00B07913"/>
    <w:rsid w:val="00B07D96"/>
    <w:rsid w:val="00B17AA2"/>
    <w:rsid w:val="00B231D6"/>
    <w:rsid w:val="00B23ADC"/>
    <w:rsid w:val="00B264E2"/>
    <w:rsid w:val="00B27362"/>
    <w:rsid w:val="00B407A1"/>
    <w:rsid w:val="00B522C8"/>
    <w:rsid w:val="00B71B7A"/>
    <w:rsid w:val="00B7344E"/>
    <w:rsid w:val="00B8726A"/>
    <w:rsid w:val="00BD5F5A"/>
    <w:rsid w:val="00BF6676"/>
    <w:rsid w:val="00BF68B9"/>
    <w:rsid w:val="00BF712E"/>
    <w:rsid w:val="00C05894"/>
    <w:rsid w:val="00C05BAC"/>
    <w:rsid w:val="00C05F5B"/>
    <w:rsid w:val="00C115DF"/>
    <w:rsid w:val="00C1635F"/>
    <w:rsid w:val="00C17269"/>
    <w:rsid w:val="00C17BF8"/>
    <w:rsid w:val="00C2369A"/>
    <w:rsid w:val="00C31864"/>
    <w:rsid w:val="00C34E95"/>
    <w:rsid w:val="00C41AF1"/>
    <w:rsid w:val="00C52CA9"/>
    <w:rsid w:val="00C57F8C"/>
    <w:rsid w:val="00C65E44"/>
    <w:rsid w:val="00C65E75"/>
    <w:rsid w:val="00C70557"/>
    <w:rsid w:val="00C70E56"/>
    <w:rsid w:val="00C83A83"/>
    <w:rsid w:val="00C92486"/>
    <w:rsid w:val="00C95541"/>
    <w:rsid w:val="00C972F7"/>
    <w:rsid w:val="00CA172B"/>
    <w:rsid w:val="00CA197C"/>
    <w:rsid w:val="00CA7BE4"/>
    <w:rsid w:val="00CB5CB3"/>
    <w:rsid w:val="00CC6624"/>
    <w:rsid w:val="00CC6914"/>
    <w:rsid w:val="00D01C20"/>
    <w:rsid w:val="00D03E87"/>
    <w:rsid w:val="00D075CF"/>
    <w:rsid w:val="00D1278D"/>
    <w:rsid w:val="00D16E37"/>
    <w:rsid w:val="00D17A69"/>
    <w:rsid w:val="00D22726"/>
    <w:rsid w:val="00D40E2B"/>
    <w:rsid w:val="00D42AB9"/>
    <w:rsid w:val="00D556CE"/>
    <w:rsid w:val="00D558F8"/>
    <w:rsid w:val="00D6357D"/>
    <w:rsid w:val="00D65A17"/>
    <w:rsid w:val="00D77D86"/>
    <w:rsid w:val="00D83406"/>
    <w:rsid w:val="00D977FD"/>
    <w:rsid w:val="00DB07AC"/>
    <w:rsid w:val="00DB137A"/>
    <w:rsid w:val="00DC114D"/>
    <w:rsid w:val="00DC4856"/>
    <w:rsid w:val="00E022AF"/>
    <w:rsid w:val="00E17F01"/>
    <w:rsid w:val="00E21757"/>
    <w:rsid w:val="00E229CD"/>
    <w:rsid w:val="00E3179D"/>
    <w:rsid w:val="00E31C84"/>
    <w:rsid w:val="00E34FC5"/>
    <w:rsid w:val="00E3583F"/>
    <w:rsid w:val="00E36411"/>
    <w:rsid w:val="00E41D75"/>
    <w:rsid w:val="00E51951"/>
    <w:rsid w:val="00E51F5E"/>
    <w:rsid w:val="00E52B54"/>
    <w:rsid w:val="00E837DA"/>
    <w:rsid w:val="00E911CC"/>
    <w:rsid w:val="00E916F2"/>
    <w:rsid w:val="00E92715"/>
    <w:rsid w:val="00E9292A"/>
    <w:rsid w:val="00E95D53"/>
    <w:rsid w:val="00EB2540"/>
    <w:rsid w:val="00EC15BB"/>
    <w:rsid w:val="00ED2E63"/>
    <w:rsid w:val="00ED52AA"/>
    <w:rsid w:val="00EE2129"/>
    <w:rsid w:val="00EE627C"/>
    <w:rsid w:val="00EF661B"/>
    <w:rsid w:val="00EF710C"/>
    <w:rsid w:val="00EF7775"/>
    <w:rsid w:val="00F050B3"/>
    <w:rsid w:val="00F1012A"/>
    <w:rsid w:val="00F26B44"/>
    <w:rsid w:val="00F26E65"/>
    <w:rsid w:val="00F27B33"/>
    <w:rsid w:val="00F31913"/>
    <w:rsid w:val="00F41AE1"/>
    <w:rsid w:val="00F576E8"/>
    <w:rsid w:val="00F73147"/>
    <w:rsid w:val="00F73AB3"/>
    <w:rsid w:val="00F85AB5"/>
    <w:rsid w:val="00FA5684"/>
    <w:rsid w:val="00FB4279"/>
    <w:rsid w:val="00FB43E2"/>
    <w:rsid w:val="00FB7D70"/>
    <w:rsid w:val="00FC248C"/>
    <w:rsid w:val="00FD1C2B"/>
    <w:rsid w:val="00FE0A3F"/>
    <w:rsid w:val="00FE2646"/>
    <w:rsid w:val="00FE58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Century Schoolbook" w:hAnsi="Century Schoolbook" w:cs="Times New Roman"/>
        <w:lang w:val="sv-SE" w:eastAsia="sv-SE"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lsdException w:name="heading 7" w:uiPriority="9" w:unhideWhenUsed="1"/>
    <w:lsdException w:name="heading 8" w:uiPriority="9" w:unhideWhenUsed="1"/>
    <w:lsdException w:name="heading 9" w:uiPriority="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table of figures" w:unhideWhenUsed="1"/>
    <w:lsdException w:name="envelope address" w:unhideWhenUsed="1"/>
    <w:lsdException w:name="footnote reference" w:unhideWhenUsed="1"/>
    <w:lsdException w:name="page number" w:semiHidden="0"/>
    <w:lsdException w:name="List Bullet" w:unhideWhenUsed="1" w:qFormat="1"/>
    <w:lsdException w:name="List Number" w:semiHidden="0" w:qFormat="1"/>
    <w:lsdException w:name="Title" w:semiHidden="0" w:uiPriority="10" w:qFormat="1"/>
    <w:lsdException w:name="Signature" w:semiHidden="0"/>
    <w:lsdException w:name="Default Paragraph Font" w:uiPriority="1" w:unhideWhenUsed="1"/>
    <w:lsdException w:name="Subtitle" w:semiHidden="0" w:uiPriority="11" w:qFormat="1"/>
    <w:lsdException w:name="Hyperlink" w:unhideWhenUsed="1"/>
    <w:lsdException w:name="FollowedHyperlink" w:semiHidden="0"/>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unhideWhenUsed="1" w:qFormat="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594620"/>
    <w:pPr>
      <w:keepNext/>
      <w:keepLines/>
      <w:spacing w:before="520" w:after="120"/>
      <w:contextualSpacing/>
      <w:outlineLvl w:val="0"/>
    </w:pPr>
    <w:rPr>
      <w:rFonts w:ascii="Franklin Gothic Book" w:eastAsia="Times New Roman" w:hAnsi="Franklin Gothic Book"/>
      <w:bCs/>
      <w:sz w:val="40"/>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Franklin Gothic Book" w:eastAsia="Times New Roman" w:hAnsi="Franklin Gothic Book"/>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Franklin Gothic Book" w:eastAsia="Times New Roman" w:hAnsi="Franklin Gothic Book"/>
      <w:bCs/>
      <w:sz w:val="22"/>
    </w:rPr>
  </w:style>
  <w:style w:type="paragraph" w:styleId="Rubrik4">
    <w:name w:val="heading 4"/>
    <w:basedOn w:val="Normal"/>
    <w:next w:val="Normal"/>
    <w:link w:val="Rubrik4Char"/>
    <w:uiPriority w:val="9"/>
    <w:qFormat/>
    <w:rsid w:val="00FC248C"/>
    <w:pPr>
      <w:keepNext/>
      <w:keepLines/>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072497"/>
    <w:rPr>
      <w:rFonts w:ascii="Franklin Gothic Book" w:eastAsia="Times New Roman" w:hAnsi="Franklin Gothic Book" w:cs="Times New Roman"/>
      <w:bCs/>
      <w:sz w:val="26"/>
      <w:szCs w:val="26"/>
    </w:rPr>
  </w:style>
  <w:style w:type="character" w:customStyle="1" w:styleId="Rubrik3Char">
    <w:name w:val="Rubrik 3 Char"/>
    <w:link w:val="Rubrik3"/>
    <w:uiPriority w:val="9"/>
    <w:rsid w:val="00072497"/>
    <w:rPr>
      <w:rFonts w:ascii="Franklin Gothic Book" w:eastAsia="Times New Roman" w:hAnsi="Franklin Gothic Book" w:cs="Times New Roman"/>
      <w:bCs/>
      <w:sz w:val="22"/>
    </w:rPr>
  </w:style>
  <w:style w:type="character" w:customStyle="1" w:styleId="Rubrik4Char">
    <w:name w:val="Rubrik 4 Char"/>
    <w:link w:val="Rubrik4"/>
    <w:uiPriority w:val="9"/>
    <w:rsid w:val="00FC248C"/>
    <w:rPr>
      <w:rFonts w:ascii="Franklin Gothic Book" w:eastAsia="Times New Roman" w:hAnsi="Franklin Gothic Book" w:cs="Times New Roman"/>
      <w:bCs/>
      <w:iCs/>
    </w:rPr>
  </w:style>
  <w:style w:type="character" w:customStyle="1" w:styleId="Rubrik5Char">
    <w:name w:val="Rubrik 5 Char"/>
    <w:link w:val="Rubrik5"/>
    <w:uiPriority w:val="9"/>
    <w:rsid w:val="00B407A1"/>
    <w:rPr>
      <w:rFonts w:ascii="Franklin Gothic Book" w:eastAsia="Times New Roman" w:hAnsi="Franklin Gothic Book" w:cs="Times New Roman"/>
      <w:bCs/>
      <w:sz w:val="18"/>
    </w:rPr>
  </w:style>
  <w:style w:type="character" w:customStyle="1" w:styleId="Rubrik6Char">
    <w:name w:val="Rubrik 6 Char"/>
    <w:link w:val="Rubrik6"/>
    <w:uiPriority w:val="9"/>
    <w:semiHidden/>
    <w:rsid w:val="001271E3"/>
    <w:rPr>
      <w:rFonts w:ascii="Franklin Gothic Book" w:eastAsia="Times New Roman" w:hAnsi="Franklin Gothic Book" w:cs="Times New Roman"/>
      <w:bCs/>
      <w:iCs/>
    </w:rPr>
  </w:style>
  <w:style w:type="character" w:customStyle="1" w:styleId="Rubrik7Char">
    <w:name w:val="Rubrik 7 Char"/>
    <w:link w:val="Rubrik7"/>
    <w:uiPriority w:val="9"/>
    <w:semiHidden/>
    <w:rsid w:val="001271E3"/>
    <w:rPr>
      <w:rFonts w:ascii="Franklin Gothic Book" w:eastAsia="Times New Roman" w:hAnsi="Franklin Gothic Book" w:cs="Times New Roman"/>
      <w:iCs/>
    </w:rPr>
  </w:style>
  <w:style w:type="character" w:customStyle="1" w:styleId="Rubrik8Char">
    <w:name w:val="Rubrik 8 Char"/>
    <w:link w:val="Rubrik8"/>
    <w:uiPriority w:val="9"/>
    <w:semiHidden/>
    <w:rsid w:val="001271E3"/>
    <w:rPr>
      <w:rFonts w:ascii="Franklin Gothic Book" w:eastAsia="Times New Roman" w:hAnsi="Franklin Gothic Book" w:cs="Times New Roman"/>
    </w:rPr>
  </w:style>
  <w:style w:type="character" w:customStyle="1" w:styleId="Rubrik9Char">
    <w:name w:val="Rubrik 9 Char"/>
    <w:link w:val="Rubrik9"/>
    <w:uiPriority w:val="9"/>
    <w:semiHidden/>
    <w:rsid w:val="001271E3"/>
    <w:rPr>
      <w:rFonts w:ascii="Franklin Gothic Book" w:eastAsia="Times New Roman" w:hAnsi="Franklin Gothic Book" w:cs="Times New Roman"/>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594620"/>
    <w:rPr>
      <w:rFonts w:ascii="Franklin Gothic Book" w:eastAsia="Times New Roman" w:hAnsi="Franklin Gothic Book"/>
      <w:bCs/>
      <w:sz w:val="40"/>
      <w:szCs w:val="28"/>
      <w:lang w:eastAsia="en-US"/>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Franklin Gothic Book" w:eastAsia="Times New Roman" w:hAnsi="Franklin Gothic Book"/>
      <w:spacing w:val="5"/>
      <w:sz w:val="60"/>
      <w:szCs w:val="52"/>
    </w:rPr>
  </w:style>
  <w:style w:type="character" w:customStyle="1" w:styleId="RubrikChar">
    <w:name w:val="Rubrik Char"/>
    <w:link w:val="Rubrik"/>
    <w:uiPriority w:val="10"/>
    <w:rsid w:val="00827701"/>
    <w:rPr>
      <w:rFonts w:ascii="Franklin Gothic Book" w:eastAsia="Times New Roman" w:hAnsi="Franklin Gothic Book" w:cs="Times New Roman"/>
      <w:spacing w:val="5"/>
      <w:sz w:val="60"/>
      <w:szCs w:val="52"/>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character" w:styleId="Kommentarsreferens">
    <w:name w:val="annotation reference"/>
    <w:basedOn w:val="Standardstycketeckensnitt"/>
    <w:uiPriority w:val="99"/>
    <w:semiHidden/>
    <w:rsid w:val="00CA172B"/>
    <w:rPr>
      <w:sz w:val="16"/>
      <w:szCs w:val="16"/>
    </w:rPr>
  </w:style>
  <w:style w:type="paragraph" w:styleId="Kommentarer">
    <w:name w:val="annotation text"/>
    <w:basedOn w:val="Normal"/>
    <w:link w:val="KommentarerChar"/>
    <w:uiPriority w:val="99"/>
    <w:semiHidden/>
    <w:rsid w:val="00CA172B"/>
    <w:pPr>
      <w:spacing w:line="240" w:lineRule="auto"/>
    </w:pPr>
  </w:style>
  <w:style w:type="character" w:customStyle="1" w:styleId="KommentarerChar">
    <w:name w:val="Kommentarer Char"/>
    <w:basedOn w:val="Standardstycketeckensnitt"/>
    <w:link w:val="Kommentarer"/>
    <w:uiPriority w:val="99"/>
    <w:semiHidden/>
    <w:rsid w:val="00CA172B"/>
    <w:rPr>
      <w:lang w:eastAsia="en-US"/>
    </w:rPr>
  </w:style>
  <w:style w:type="paragraph" w:styleId="Kommentarsmne">
    <w:name w:val="annotation subject"/>
    <w:basedOn w:val="Kommentarer"/>
    <w:next w:val="Kommentarer"/>
    <w:link w:val="KommentarsmneChar"/>
    <w:uiPriority w:val="99"/>
    <w:semiHidden/>
    <w:rsid w:val="00CA172B"/>
    <w:rPr>
      <w:b/>
      <w:bCs/>
    </w:rPr>
  </w:style>
  <w:style w:type="character" w:customStyle="1" w:styleId="KommentarsmneChar">
    <w:name w:val="Kommentarsämne Char"/>
    <w:basedOn w:val="KommentarerChar"/>
    <w:link w:val="Kommentarsmne"/>
    <w:uiPriority w:val="99"/>
    <w:semiHidden/>
    <w:rsid w:val="00CA172B"/>
    <w:rPr>
      <w:b/>
      <w:bCs/>
      <w:lang w:eastAsia="en-US"/>
    </w:rPr>
  </w:style>
  <w:style w:type="character" w:styleId="AnvndHyperlnk">
    <w:name w:val="FollowedHyperlink"/>
    <w:basedOn w:val="Standardstycketeckensnitt"/>
    <w:uiPriority w:val="99"/>
    <w:rsid w:val="00D42A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Century Schoolbook" w:hAnsi="Century Schoolbook" w:cs="Times New Roman"/>
        <w:lang w:val="sv-SE" w:eastAsia="sv-SE"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lsdException w:name="heading 7" w:uiPriority="9" w:unhideWhenUsed="1"/>
    <w:lsdException w:name="heading 8" w:uiPriority="9" w:unhideWhenUsed="1"/>
    <w:lsdException w:name="heading 9" w:uiPriority="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table of figures" w:unhideWhenUsed="1"/>
    <w:lsdException w:name="envelope address" w:unhideWhenUsed="1"/>
    <w:lsdException w:name="footnote reference" w:unhideWhenUsed="1"/>
    <w:lsdException w:name="page number" w:semiHidden="0"/>
    <w:lsdException w:name="List Bullet" w:unhideWhenUsed="1" w:qFormat="1"/>
    <w:lsdException w:name="List Number" w:semiHidden="0" w:qFormat="1"/>
    <w:lsdException w:name="Title" w:semiHidden="0" w:uiPriority="10" w:qFormat="1"/>
    <w:lsdException w:name="Signature" w:semiHidden="0"/>
    <w:lsdException w:name="Default Paragraph Font" w:uiPriority="1" w:unhideWhenUsed="1"/>
    <w:lsdException w:name="Subtitle" w:semiHidden="0" w:uiPriority="11" w:qFormat="1"/>
    <w:lsdException w:name="Hyperlink" w:unhideWhenUsed="1"/>
    <w:lsdException w:name="FollowedHyperlink" w:semiHidden="0"/>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unhideWhenUsed="1" w:qFormat="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594620"/>
    <w:pPr>
      <w:keepNext/>
      <w:keepLines/>
      <w:spacing w:before="520" w:after="120"/>
      <w:contextualSpacing/>
      <w:outlineLvl w:val="0"/>
    </w:pPr>
    <w:rPr>
      <w:rFonts w:ascii="Franklin Gothic Book" w:eastAsia="Times New Roman" w:hAnsi="Franklin Gothic Book"/>
      <w:bCs/>
      <w:sz w:val="40"/>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Franklin Gothic Book" w:eastAsia="Times New Roman" w:hAnsi="Franklin Gothic Book"/>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Franklin Gothic Book" w:eastAsia="Times New Roman" w:hAnsi="Franklin Gothic Book"/>
      <w:bCs/>
      <w:sz w:val="22"/>
    </w:rPr>
  </w:style>
  <w:style w:type="paragraph" w:styleId="Rubrik4">
    <w:name w:val="heading 4"/>
    <w:basedOn w:val="Normal"/>
    <w:next w:val="Normal"/>
    <w:link w:val="Rubrik4Char"/>
    <w:uiPriority w:val="9"/>
    <w:qFormat/>
    <w:rsid w:val="00FC248C"/>
    <w:pPr>
      <w:keepNext/>
      <w:keepLines/>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072497"/>
    <w:rPr>
      <w:rFonts w:ascii="Franklin Gothic Book" w:eastAsia="Times New Roman" w:hAnsi="Franklin Gothic Book" w:cs="Times New Roman"/>
      <w:bCs/>
      <w:sz w:val="26"/>
      <w:szCs w:val="26"/>
    </w:rPr>
  </w:style>
  <w:style w:type="character" w:customStyle="1" w:styleId="Rubrik3Char">
    <w:name w:val="Rubrik 3 Char"/>
    <w:link w:val="Rubrik3"/>
    <w:uiPriority w:val="9"/>
    <w:rsid w:val="00072497"/>
    <w:rPr>
      <w:rFonts w:ascii="Franklin Gothic Book" w:eastAsia="Times New Roman" w:hAnsi="Franklin Gothic Book" w:cs="Times New Roman"/>
      <w:bCs/>
      <w:sz w:val="22"/>
    </w:rPr>
  </w:style>
  <w:style w:type="character" w:customStyle="1" w:styleId="Rubrik4Char">
    <w:name w:val="Rubrik 4 Char"/>
    <w:link w:val="Rubrik4"/>
    <w:uiPriority w:val="9"/>
    <w:rsid w:val="00FC248C"/>
    <w:rPr>
      <w:rFonts w:ascii="Franklin Gothic Book" w:eastAsia="Times New Roman" w:hAnsi="Franklin Gothic Book" w:cs="Times New Roman"/>
      <w:bCs/>
      <w:iCs/>
    </w:rPr>
  </w:style>
  <w:style w:type="character" w:customStyle="1" w:styleId="Rubrik5Char">
    <w:name w:val="Rubrik 5 Char"/>
    <w:link w:val="Rubrik5"/>
    <w:uiPriority w:val="9"/>
    <w:rsid w:val="00B407A1"/>
    <w:rPr>
      <w:rFonts w:ascii="Franklin Gothic Book" w:eastAsia="Times New Roman" w:hAnsi="Franklin Gothic Book" w:cs="Times New Roman"/>
      <w:bCs/>
      <w:sz w:val="18"/>
    </w:rPr>
  </w:style>
  <w:style w:type="character" w:customStyle="1" w:styleId="Rubrik6Char">
    <w:name w:val="Rubrik 6 Char"/>
    <w:link w:val="Rubrik6"/>
    <w:uiPriority w:val="9"/>
    <w:semiHidden/>
    <w:rsid w:val="001271E3"/>
    <w:rPr>
      <w:rFonts w:ascii="Franklin Gothic Book" w:eastAsia="Times New Roman" w:hAnsi="Franklin Gothic Book" w:cs="Times New Roman"/>
      <w:bCs/>
      <w:iCs/>
    </w:rPr>
  </w:style>
  <w:style w:type="character" w:customStyle="1" w:styleId="Rubrik7Char">
    <w:name w:val="Rubrik 7 Char"/>
    <w:link w:val="Rubrik7"/>
    <w:uiPriority w:val="9"/>
    <w:semiHidden/>
    <w:rsid w:val="001271E3"/>
    <w:rPr>
      <w:rFonts w:ascii="Franklin Gothic Book" w:eastAsia="Times New Roman" w:hAnsi="Franklin Gothic Book" w:cs="Times New Roman"/>
      <w:iCs/>
    </w:rPr>
  </w:style>
  <w:style w:type="character" w:customStyle="1" w:styleId="Rubrik8Char">
    <w:name w:val="Rubrik 8 Char"/>
    <w:link w:val="Rubrik8"/>
    <w:uiPriority w:val="9"/>
    <w:semiHidden/>
    <w:rsid w:val="001271E3"/>
    <w:rPr>
      <w:rFonts w:ascii="Franklin Gothic Book" w:eastAsia="Times New Roman" w:hAnsi="Franklin Gothic Book" w:cs="Times New Roman"/>
    </w:rPr>
  </w:style>
  <w:style w:type="character" w:customStyle="1" w:styleId="Rubrik9Char">
    <w:name w:val="Rubrik 9 Char"/>
    <w:link w:val="Rubrik9"/>
    <w:uiPriority w:val="9"/>
    <w:semiHidden/>
    <w:rsid w:val="001271E3"/>
    <w:rPr>
      <w:rFonts w:ascii="Franklin Gothic Book" w:eastAsia="Times New Roman" w:hAnsi="Franklin Gothic Book" w:cs="Times New Roman"/>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594620"/>
    <w:rPr>
      <w:rFonts w:ascii="Franklin Gothic Book" w:eastAsia="Times New Roman" w:hAnsi="Franklin Gothic Book"/>
      <w:bCs/>
      <w:sz w:val="40"/>
      <w:szCs w:val="28"/>
      <w:lang w:eastAsia="en-US"/>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Franklin Gothic Book" w:eastAsia="Times New Roman" w:hAnsi="Franklin Gothic Book"/>
      <w:spacing w:val="5"/>
      <w:sz w:val="60"/>
      <w:szCs w:val="52"/>
    </w:rPr>
  </w:style>
  <w:style w:type="character" w:customStyle="1" w:styleId="RubrikChar">
    <w:name w:val="Rubrik Char"/>
    <w:link w:val="Rubrik"/>
    <w:uiPriority w:val="10"/>
    <w:rsid w:val="00827701"/>
    <w:rPr>
      <w:rFonts w:ascii="Franklin Gothic Book" w:eastAsia="Times New Roman" w:hAnsi="Franklin Gothic Book" w:cs="Times New Roman"/>
      <w:spacing w:val="5"/>
      <w:sz w:val="60"/>
      <w:szCs w:val="52"/>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character" w:styleId="Kommentarsreferens">
    <w:name w:val="annotation reference"/>
    <w:basedOn w:val="Standardstycketeckensnitt"/>
    <w:uiPriority w:val="99"/>
    <w:semiHidden/>
    <w:rsid w:val="00CA172B"/>
    <w:rPr>
      <w:sz w:val="16"/>
      <w:szCs w:val="16"/>
    </w:rPr>
  </w:style>
  <w:style w:type="paragraph" w:styleId="Kommentarer">
    <w:name w:val="annotation text"/>
    <w:basedOn w:val="Normal"/>
    <w:link w:val="KommentarerChar"/>
    <w:uiPriority w:val="99"/>
    <w:semiHidden/>
    <w:rsid w:val="00CA172B"/>
    <w:pPr>
      <w:spacing w:line="240" w:lineRule="auto"/>
    </w:pPr>
  </w:style>
  <w:style w:type="character" w:customStyle="1" w:styleId="KommentarerChar">
    <w:name w:val="Kommentarer Char"/>
    <w:basedOn w:val="Standardstycketeckensnitt"/>
    <w:link w:val="Kommentarer"/>
    <w:uiPriority w:val="99"/>
    <w:semiHidden/>
    <w:rsid w:val="00CA172B"/>
    <w:rPr>
      <w:lang w:eastAsia="en-US"/>
    </w:rPr>
  </w:style>
  <w:style w:type="paragraph" w:styleId="Kommentarsmne">
    <w:name w:val="annotation subject"/>
    <w:basedOn w:val="Kommentarer"/>
    <w:next w:val="Kommentarer"/>
    <w:link w:val="KommentarsmneChar"/>
    <w:uiPriority w:val="99"/>
    <w:semiHidden/>
    <w:rsid w:val="00CA172B"/>
    <w:rPr>
      <w:b/>
      <w:bCs/>
    </w:rPr>
  </w:style>
  <w:style w:type="character" w:customStyle="1" w:styleId="KommentarsmneChar">
    <w:name w:val="Kommentarsämne Char"/>
    <w:basedOn w:val="KommentarerChar"/>
    <w:link w:val="Kommentarsmne"/>
    <w:uiPriority w:val="99"/>
    <w:semiHidden/>
    <w:rsid w:val="00CA172B"/>
    <w:rPr>
      <w:b/>
      <w:bCs/>
      <w:lang w:eastAsia="en-US"/>
    </w:rPr>
  </w:style>
  <w:style w:type="character" w:styleId="AnvndHyperlnk">
    <w:name w:val="FollowedHyperlink"/>
    <w:basedOn w:val="Standardstycketeckensnitt"/>
    <w:uiPriority w:val="99"/>
    <w:rsid w:val="00D42A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image" Target="media/image20.emf"/><Relationship Id="rId10" Type="http://schemas.openxmlformats.org/officeDocument/2006/relationships/hyperlink" Target="file:///C:\Users\AsFrodin\AppData\Local\Microsoft\Windows\Temporary%20Internet%20Files\Content.Outlook\JS5KBR6L\www.avropa.se\innehall\dataskyddsforordningen-gdpr"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0.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892B5CE2-3312-45C2-9775-BAAE529BA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1039</Words>
  <Characters>5508</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KaEkman</dc:creator>
  <cp:lastModifiedBy>AsFrodin</cp:lastModifiedBy>
  <cp:revision>4</cp:revision>
  <cp:lastPrinted>2018-05-03T09:03:00Z</cp:lastPrinted>
  <dcterms:created xsi:type="dcterms:W3CDTF">2018-11-20T07:23:00Z</dcterms:created>
  <dcterms:modified xsi:type="dcterms:W3CDTF">2018-11-20T07:44:00Z</dcterms:modified>
</cp:coreProperties>
</file>