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7CD1C" w14:textId="77777777" w:rsidR="0018015B" w:rsidRPr="00B64EAD" w:rsidRDefault="0018015B" w:rsidP="0018015B">
      <w:pPr>
        <w:pStyle w:val="ProductList-Body"/>
        <w:shd w:val="clear" w:color="auto" w:fill="00188F"/>
        <w:ind w:right="8640"/>
        <w:rPr>
          <w:rFonts w:asciiTheme="majorHAnsi" w:hAnsiTheme="majorHAnsi"/>
          <w:color w:val="FFFFFF" w:themeColor="background1"/>
          <w:sz w:val="6"/>
          <w:szCs w:val="6"/>
        </w:rPr>
      </w:pPr>
      <w:bookmarkStart w:id="0" w:name="_top"/>
      <w:bookmarkStart w:id="1" w:name="CoverPage"/>
      <w:bookmarkEnd w:id="0"/>
    </w:p>
    <w:p w14:paraId="7E748682" w14:textId="77777777" w:rsidR="0018015B" w:rsidRPr="00B64EAD" w:rsidRDefault="0018015B" w:rsidP="0018015B">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Volume</w:t>
      </w:r>
    </w:p>
    <w:bookmarkEnd w:id="1"/>
    <w:p w14:paraId="5759132D" w14:textId="77777777" w:rsidR="0018015B" w:rsidRPr="00B64EAD" w:rsidRDefault="0018015B" w:rsidP="0018015B">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t>Licensing</w:t>
      </w:r>
    </w:p>
    <w:p w14:paraId="75E65331" w14:textId="77777777" w:rsidR="004D27A6" w:rsidRPr="00690C65" w:rsidRDefault="004D27A6" w:rsidP="004D27A6">
      <w:pPr>
        <w:pStyle w:val="ProductList-Body"/>
        <w:shd w:val="clear" w:color="auto" w:fill="00188F"/>
        <w:ind w:right="8640"/>
      </w:pPr>
    </w:p>
    <w:p w14:paraId="7F8EA98E" w14:textId="77777777" w:rsidR="00D114ED" w:rsidRPr="00B64EAD" w:rsidRDefault="00D114ED" w:rsidP="00D114ED">
      <w:pPr>
        <w:pStyle w:val="ProductList-Body"/>
        <w:shd w:val="clear" w:color="auto" w:fill="0072C6"/>
        <w:ind w:right="1800"/>
        <w:rPr>
          <w:rFonts w:asciiTheme="majorHAnsi" w:hAnsiTheme="majorHAnsi"/>
          <w:color w:val="FFFFFF" w:themeColor="background1"/>
          <w:sz w:val="72"/>
          <w:szCs w:val="72"/>
        </w:rPr>
      </w:pPr>
    </w:p>
    <w:p w14:paraId="1F0BB9D4" w14:textId="77777777" w:rsidR="00D114ED" w:rsidRPr="00B64EAD" w:rsidRDefault="00D114ED" w:rsidP="00D114ED">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5011C391" w14:textId="77777777" w:rsidR="00E6073B" w:rsidRPr="00931AE7" w:rsidRDefault="00925809" w:rsidP="00E6073B">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r>
      <w:r w:rsidR="00E6073B">
        <w:rPr>
          <w:rFonts w:asciiTheme="majorHAnsi" w:hAnsiTheme="majorHAnsi"/>
          <w:color w:val="FFFFFF" w:themeColor="background1"/>
          <w:sz w:val="72"/>
          <w:szCs w:val="72"/>
        </w:rPr>
        <w:t>Villkor för Onlinetjänster</w:t>
      </w:r>
    </w:p>
    <w:p w14:paraId="4CF2D951" w14:textId="7E3C3893" w:rsidR="00DD5123" w:rsidRPr="00E90A70" w:rsidRDefault="00DD5123" w:rsidP="00DD5123">
      <w:pPr>
        <w:pStyle w:val="ProductList-Body"/>
        <w:shd w:val="clear" w:color="auto" w:fill="0072C6"/>
        <w:tabs>
          <w:tab w:val="clear" w:pos="158"/>
          <w:tab w:val="left" w:pos="360"/>
        </w:tabs>
        <w:ind w:right="1800"/>
      </w:pPr>
      <w:r>
        <w:rPr>
          <w:rFonts w:asciiTheme="majorHAnsi" w:hAnsiTheme="majorHAnsi"/>
          <w:color w:val="FFFFFF" w:themeColor="background1"/>
          <w:sz w:val="72"/>
          <w:szCs w:val="72"/>
        </w:rPr>
        <w:tab/>
      </w:r>
      <w:r w:rsidR="008255F5">
        <w:rPr>
          <w:rFonts w:asciiTheme="majorHAnsi" w:hAnsiTheme="majorHAnsi"/>
          <w:color w:val="FFFFFF" w:themeColor="background1"/>
          <w:sz w:val="72"/>
          <w:szCs w:val="72"/>
        </w:rPr>
        <w:t>F</w:t>
      </w:r>
      <w:r w:rsidR="008255F5" w:rsidRPr="008255F5">
        <w:rPr>
          <w:rFonts w:asciiTheme="majorHAnsi" w:hAnsiTheme="majorHAnsi"/>
          <w:color w:val="FFFFFF" w:themeColor="background1"/>
          <w:sz w:val="72"/>
          <w:szCs w:val="72"/>
        </w:rPr>
        <w:t>ebruari</w:t>
      </w:r>
      <w:r w:rsidR="00D37877" w:rsidRPr="00D37877">
        <w:rPr>
          <w:rFonts w:asciiTheme="majorHAnsi" w:hAnsiTheme="majorHAnsi"/>
          <w:color w:val="FFFFFF" w:themeColor="background1"/>
          <w:sz w:val="72"/>
          <w:szCs w:val="72"/>
        </w:rPr>
        <w:t xml:space="preserve"> 2021</w:t>
      </w:r>
    </w:p>
    <w:p w14:paraId="3135BC56" w14:textId="77777777" w:rsidR="00925809" w:rsidRPr="00F80A49" w:rsidRDefault="00925809" w:rsidP="00925809">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2D8B14AD" w:rsidR="004D27A6" w:rsidRDefault="004D27A6" w:rsidP="004D27A6">
      <w:pPr>
        <w:pStyle w:val="ProductList-Body"/>
      </w:pPr>
    </w:p>
    <w:p w14:paraId="4BA50EF5" w14:textId="08918995" w:rsidR="008255F5" w:rsidRDefault="00462400" w:rsidP="004D27A6">
      <w:pPr>
        <w:pStyle w:val="ProductList-Body"/>
      </w:pPr>
      <w:bookmarkStart w:id="2" w:name="_Hlk61349545"/>
      <w:r w:rsidRPr="00727BBD">
        <w:rPr>
          <w:rFonts w:cstheme="minorHAnsi"/>
          <w:color w:val="FF0000"/>
          <w:sz w:val="36"/>
          <w:szCs w:val="36"/>
        </w:rPr>
        <w:t>Observera att det här är det sista Word-dokumentet med Villkor för</w:t>
      </w:r>
      <w:r>
        <w:rPr>
          <w:rFonts w:cstheme="minorHAnsi"/>
          <w:color w:val="FF0000"/>
          <w:sz w:val="36"/>
          <w:szCs w:val="36"/>
        </w:rPr>
        <w:t> </w:t>
      </w:r>
      <w:r w:rsidRPr="00727BBD">
        <w:rPr>
          <w:rFonts w:cstheme="minorHAnsi"/>
          <w:color w:val="FF0000"/>
          <w:sz w:val="36"/>
          <w:szCs w:val="36"/>
        </w:rPr>
        <w:t xml:space="preserve">Onlinetjänster. Framöver kommer villkoren publiceras på Webbplatsen för produktvillkor som finns på </w:t>
      </w:r>
      <w:hyperlink r:id="rId8" w:history="1">
        <w:r w:rsidRPr="00462400">
          <w:rPr>
            <w:rStyle w:val="LogoportMarkup"/>
            <w:rFonts w:ascii="Calibri" w:hAnsi="Calibri" w:cs="Calibri"/>
            <w:color w:val="0563C1"/>
            <w:sz w:val="36"/>
            <w:szCs w:val="36"/>
            <w:u w:val="single"/>
          </w:rPr>
          <w:t>https://www.microsoft.com/licensing/terms/productoffering</w:t>
        </w:r>
      </w:hyperlink>
      <w:r w:rsidRPr="00727BBD">
        <w:rPr>
          <w:rFonts w:cstheme="minorHAnsi"/>
          <w:color w:val="FF0000"/>
          <w:sz w:val="36"/>
          <w:szCs w:val="36"/>
        </w:rPr>
        <w:t>. Arkiverade</w:t>
      </w:r>
      <w:r>
        <w:rPr>
          <w:rFonts w:cstheme="minorHAnsi"/>
          <w:color w:val="FF0000"/>
          <w:sz w:val="36"/>
          <w:szCs w:val="36"/>
        </w:rPr>
        <w:t> </w:t>
      </w:r>
      <w:r w:rsidRPr="00727BBD">
        <w:rPr>
          <w:rFonts w:cstheme="minorHAnsi"/>
          <w:color w:val="FF0000"/>
          <w:sz w:val="36"/>
          <w:szCs w:val="36"/>
        </w:rPr>
        <w:t xml:space="preserve">versioner kommer att vara tillgängliga även i fortsättningen. Mer information finns på </w:t>
      </w:r>
      <w:hyperlink r:id="rId9" w:history="1">
        <w:r w:rsidR="00AF488C" w:rsidRPr="002B3E2E">
          <w:rPr>
            <w:rStyle w:val="Hyperlnk"/>
            <w:rFonts w:ascii="Calibri" w:hAnsi="Calibri" w:cs="Calibri"/>
            <w:sz w:val="36"/>
            <w:szCs w:val="36"/>
          </w:rPr>
          <w:t>https://www.microsoft.com/licensing/product-licensing/products</w:t>
        </w:r>
      </w:hyperlink>
      <w:bookmarkEnd w:id="2"/>
      <w:r w:rsidRPr="00727BBD">
        <w:rPr>
          <w:rFonts w:cstheme="minorHAnsi"/>
          <w:color w:val="FF0000"/>
          <w:sz w:val="36"/>
          <w:szCs w:val="36"/>
        </w:rPr>
        <w:t>.</w:t>
      </w:r>
    </w:p>
    <w:p w14:paraId="0A4B74D5" w14:textId="77777777" w:rsidR="008255F5" w:rsidRPr="00690C65" w:rsidRDefault="008255F5" w:rsidP="004D27A6">
      <w:pPr>
        <w:pStyle w:val="ProductList-Body"/>
      </w:pPr>
    </w:p>
    <w:p w14:paraId="2C87C23B" w14:textId="77777777" w:rsidR="004D27A6" w:rsidRDefault="004D27A6" w:rsidP="004D27A6">
      <w:pPr>
        <w:pStyle w:val="ProductList-Body"/>
        <w:sectPr w:rsidR="004D27A6" w:rsidSect="00A61B2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1440" w:left="720" w:header="720" w:footer="720" w:gutter="0"/>
          <w:cols w:space="720"/>
          <w:titlePg/>
          <w:docGrid w:linePitch="360"/>
        </w:sectPr>
      </w:pPr>
    </w:p>
    <w:p w14:paraId="56513069" w14:textId="40973858" w:rsidR="004D27A6" w:rsidRDefault="004D27A6" w:rsidP="00366C8E">
      <w:pPr>
        <w:pStyle w:val="ProductList-Body"/>
        <w:outlineLvl w:val="0"/>
        <w:rPr>
          <w:rFonts w:asciiTheme="majorHAnsi" w:hAnsiTheme="majorHAnsi"/>
          <w:b/>
          <w:sz w:val="40"/>
          <w:szCs w:val="40"/>
        </w:rPr>
        <w:sectPr w:rsidR="004D27A6" w:rsidSect="00A61B2A">
          <w:headerReference w:type="default" r:id="rId16"/>
          <w:footerReference w:type="default" r:id="rId17"/>
          <w:headerReference w:type="first" r:id="rId18"/>
          <w:footerReference w:type="first" r:id="rId19"/>
          <w:pgSz w:w="12240" w:h="15840"/>
          <w:pgMar w:top="1440" w:right="720" w:bottom="1440" w:left="720" w:header="720" w:footer="720" w:gutter="0"/>
          <w:cols w:space="720"/>
          <w:titlePg/>
          <w:docGrid w:linePitch="360"/>
        </w:sectPr>
      </w:pPr>
      <w:bookmarkStart w:id="3" w:name="TableofContents"/>
      <w:r>
        <w:rPr>
          <w:rFonts w:asciiTheme="majorHAnsi" w:hAnsiTheme="majorHAnsi"/>
          <w:b/>
          <w:sz w:val="40"/>
          <w:szCs w:val="40"/>
        </w:rPr>
        <w:lastRenderedPageBreak/>
        <w:t>Innehållsförteckning</w:t>
      </w:r>
      <w:bookmarkEnd w:id="3"/>
    </w:p>
    <w:p w14:paraId="3E0B8769" w14:textId="459E11C6" w:rsidR="005C6261" w:rsidRDefault="00A430D3">
      <w:pPr>
        <w:pStyle w:val="Innehll1"/>
        <w:tabs>
          <w:tab w:val="right" w:leader="dot" w:pos="5030"/>
        </w:tabs>
        <w:rPr>
          <w:rFonts w:eastAsiaTheme="minorEastAsia"/>
          <w:b w:val="0"/>
          <w:caps w:val="0"/>
          <w:noProof/>
          <w:sz w:val="22"/>
          <w:lang w:val="en-US" w:eastAsia="en-US" w:bidi="ar-SA"/>
        </w:rPr>
      </w:pPr>
      <w:r w:rsidRPr="00E6073B">
        <w:rPr>
          <w:rFonts w:cstheme="minorHAnsi"/>
        </w:rPr>
        <w:fldChar w:fldCharType="begin"/>
      </w:r>
      <w:r w:rsidRPr="00E6073B">
        <w:rPr>
          <w:rFonts w:cstheme="minorHAnsi"/>
        </w:rPr>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6073B">
        <w:rPr>
          <w:rFonts w:cstheme="minorHAnsi"/>
        </w:rPr>
        <w:fldChar w:fldCharType="separate"/>
      </w:r>
      <w:hyperlink w:anchor="_Toc62986036" w:history="1">
        <w:r w:rsidR="005C6261" w:rsidRPr="00346C42">
          <w:rPr>
            <w:rStyle w:val="Hyperlnk"/>
            <w:noProof/>
          </w:rPr>
          <w:t>Inledning</w:t>
        </w:r>
        <w:r w:rsidR="005C6261">
          <w:rPr>
            <w:noProof/>
            <w:webHidden/>
          </w:rPr>
          <w:tab/>
        </w:r>
        <w:r w:rsidR="005C6261">
          <w:rPr>
            <w:noProof/>
            <w:webHidden/>
          </w:rPr>
          <w:fldChar w:fldCharType="begin"/>
        </w:r>
        <w:r w:rsidR="005C6261">
          <w:rPr>
            <w:noProof/>
            <w:webHidden/>
          </w:rPr>
          <w:instrText xml:space="preserve"> PAGEREF _Toc62986036 \h </w:instrText>
        </w:r>
        <w:r w:rsidR="005C6261">
          <w:rPr>
            <w:noProof/>
            <w:webHidden/>
          </w:rPr>
        </w:r>
        <w:r w:rsidR="005C6261">
          <w:rPr>
            <w:noProof/>
            <w:webHidden/>
          </w:rPr>
          <w:fldChar w:fldCharType="separate"/>
        </w:r>
        <w:r w:rsidR="005C6261">
          <w:rPr>
            <w:noProof/>
            <w:webHidden/>
          </w:rPr>
          <w:t>3</w:t>
        </w:r>
        <w:r w:rsidR="005C6261">
          <w:rPr>
            <w:noProof/>
            <w:webHidden/>
          </w:rPr>
          <w:fldChar w:fldCharType="end"/>
        </w:r>
      </w:hyperlink>
    </w:p>
    <w:p w14:paraId="5B56954B" w14:textId="6E48E97D" w:rsidR="005C6261" w:rsidRDefault="00181B0C">
      <w:pPr>
        <w:pStyle w:val="Innehll5"/>
        <w:tabs>
          <w:tab w:val="right" w:leader="dot" w:pos="5030"/>
        </w:tabs>
        <w:rPr>
          <w:rFonts w:eastAsiaTheme="minorEastAsia"/>
          <w:noProof/>
          <w:sz w:val="22"/>
          <w:lang w:val="en-US" w:eastAsia="en-US" w:bidi="ar-SA"/>
        </w:rPr>
      </w:pPr>
      <w:hyperlink w:anchor="_Toc62986037" w:history="1">
        <w:r w:rsidR="005C6261" w:rsidRPr="00346C42">
          <w:rPr>
            <w:rStyle w:val="Hyperlnk"/>
            <w:noProof/>
          </w:rPr>
          <w:t>Servicenivåavtal</w:t>
        </w:r>
        <w:r w:rsidR="005C6261">
          <w:rPr>
            <w:noProof/>
            <w:webHidden/>
          </w:rPr>
          <w:tab/>
        </w:r>
        <w:r w:rsidR="005C6261">
          <w:rPr>
            <w:noProof/>
            <w:webHidden/>
          </w:rPr>
          <w:fldChar w:fldCharType="begin"/>
        </w:r>
        <w:r w:rsidR="005C6261">
          <w:rPr>
            <w:noProof/>
            <w:webHidden/>
          </w:rPr>
          <w:instrText xml:space="preserve"> PAGEREF _Toc62986037 \h </w:instrText>
        </w:r>
        <w:r w:rsidR="005C6261">
          <w:rPr>
            <w:noProof/>
            <w:webHidden/>
          </w:rPr>
        </w:r>
        <w:r w:rsidR="005C6261">
          <w:rPr>
            <w:noProof/>
            <w:webHidden/>
          </w:rPr>
          <w:fldChar w:fldCharType="separate"/>
        </w:r>
        <w:r w:rsidR="005C6261">
          <w:rPr>
            <w:noProof/>
            <w:webHidden/>
          </w:rPr>
          <w:t>3</w:t>
        </w:r>
        <w:r w:rsidR="005C6261">
          <w:rPr>
            <w:noProof/>
            <w:webHidden/>
          </w:rPr>
          <w:fldChar w:fldCharType="end"/>
        </w:r>
      </w:hyperlink>
    </w:p>
    <w:p w14:paraId="23AA4965" w14:textId="5CFFB4F8" w:rsidR="005C6261" w:rsidRDefault="00181B0C">
      <w:pPr>
        <w:pStyle w:val="Innehll5"/>
        <w:tabs>
          <w:tab w:val="right" w:leader="dot" w:pos="5030"/>
        </w:tabs>
        <w:rPr>
          <w:rFonts w:eastAsiaTheme="minorEastAsia"/>
          <w:noProof/>
          <w:sz w:val="22"/>
          <w:lang w:val="en-US" w:eastAsia="en-US" w:bidi="ar-SA"/>
        </w:rPr>
      </w:pPr>
      <w:hyperlink w:anchor="_Toc62986038" w:history="1">
        <w:r w:rsidR="005C6261" w:rsidRPr="00346C42">
          <w:rPr>
            <w:rStyle w:val="Hyperlnk"/>
            <w:noProof/>
          </w:rPr>
          <w:t>Tillämpliga villkor för onlinetjänster och uppdateringar</w:t>
        </w:r>
        <w:r w:rsidR="005C6261">
          <w:rPr>
            <w:noProof/>
            <w:webHidden/>
          </w:rPr>
          <w:tab/>
        </w:r>
        <w:r w:rsidR="005C6261">
          <w:rPr>
            <w:noProof/>
            <w:webHidden/>
          </w:rPr>
          <w:fldChar w:fldCharType="begin"/>
        </w:r>
        <w:r w:rsidR="005C6261">
          <w:rPr>
            <w:noProof/>
            <w:webHidden/>
          </w:rPr>
          <w:instrText xml:space="preserve"> PAGEREF _Toc62986038 \h </w:instrText>
        </w:r>
        <w:r w:rsidR="005C6261">
          <w:rPr>
            <w:noProof/>
            <w:webHidden/>
          </w:rPr>
        </w:r>
        <w:r w:rsidR="005C6261">
          <w:rPr>
            <w:noProof/>
            <w:webHidden/>
          </w:rPr>
          <w:fldChar w:fldCharType="separate"/>
        </w:r>
        <w:r w:rsidR="005C6261">
          <w:rPr>
            <w:noProof/>
            <w:webHidden/>
          </w:rPr>
          <w:t>3</w:t>
        </w:r>
        <w:r w:rsidR="005C6261">
          <w:rPr>
            <w:noProof/>
            <w:webHidden/>
          </w:rPr>
          <w:fldChar w:fldCharType="end"/>
        </w:r>
      </w:hyperlink>
    </w:p>
    <w:p w14:paraId="56CE77CA" w14:textId="5921AA4F" w:rsidR="005C6261" w:rsidRDefault="00181B0C">
      <w:pPr>
        <w:pStyle w:val="Innehll5"/>
        <w:tabs>
          <w:tab w:val="right" w:leader="dot" w:pos="5030"/>
        </w:tabs>
        <w:rPr>
          <w:rFonts w:eastAsiaTheme="minorEastAsia"/>
          <w:noProof/>
          <w:sz w:val="22"/>
          <w:lang w:val="en-US" w:eastAsia="en-US" w:bidi="ar-SA"/>
        </w:rPr>
      </w:pPr>
      <w:hyperlink w:anchor="_Toc62986039" w:history="1">
        <w:r w:rsidR="005C6261" w:rsidRPr="00346C42">
          <w:rPr>
            <w:rStyle w:val="Hyperlnk"/>
            <w:noProof/>
          </w:rPr>
          <w:t>Elektroniska meddelanden</w:t>
        </w:r>
        <w:r w:rsidR="005C6261">
          <w:rPr>
            <w:noProof/>
            <w:webHidden/>
          </w:rPr>
          <w:tab/>
        </w:r>
        <w:r w:rsidR="005C6261">
          <w:rPr>
            <w:noProof/>
            <w:webHidden/>
          </w:rPr>
          <w:fldChar w:fldCharType="begin"/>
        </w:r>
        <w:r w:rsidR="005C6261">
          <w:rPr>
            <w:noProof/>
            <w:webHidden/>
          </w:rPr>
          <w:instrText xml:space="preserve"> PAGEREF _Toc62986039 \h </w:instrText>
        </w:r>
        <w:r w:rsidR="005C6261">
          <w:rPr>
            <w:noProof/>
            <w:webHidden/>
          </w:rPr>
        </w:r>
        <w:r w:rsidR="005C6261">
          <w:rPr>
            <w:noProof/>
            <w:webHidden/>
          </w:rPr>
          <w:fldChar w:fldCharType="separate"/>
        </w:r>
        <w:r w:rsidR="005C6261">
          <w:rPr>
            <w:noProof/>
            <w:webHidden/>
          </w:rPr>
          <w:t>3</w:t>
        </w:r>
        <w:r w:rsidR="005C6261">
          <w:rPr>
            <w:noProof/>
            <w:webHidden/>
          </w:rPr>
          <w:fldChar w:fldCharType="end"/>
        </w:r>
      </w:hyperlink>
    </w:p>
    <w:p w14:paraId="49D660E4" w14:textId="0DC13B32" w:rsidR="005C6261" w:rsidRDefault="00181B0C">
      <w:pPr>
        <w:pStyle w:val="Innehll5"/>
        <w:tabs>
          <w:tab w:val="right" w:leader="dot" w:pos="5030"/>
        </w:tabs>
        <w:rPr>
          <w:rFonts w:eastAsiaTheme="minorEastAsia"/>
          <w:noProof/>
          <w:sz w:val="22"/>
          <w:lang w:val="en-US" w:eastAsia="en-US" w:bidi="ar-SA"/>
        </w:rPr>
      </w:pPr>
      <w:hyperlink w:anchor="_Toc62986040" w:history="1">
        <w:r w:rsidR="005C6261" w:rsidRPr="00346C42">
          <w:rPr>
            <w:rStyle w:val="Hyperlnk"/>
            <w:noProof/>
          </w:rPr>
          <w:t>Tidigare versioner</w:t>
        </w:r>
        <w:r w:rsidR="005C6261">
          <w:rPr>
            <w:noProof/>
            <w:webHidden/>
          </w:rPr>
          <w:tab/>
        </w:r>
        <w:r w:rsidR="005C6261">
          <w:rPr>
            <w:noProof/>
            <w:webHidden/>
          </w:rPr>
          <w:fldChar w:fldCharType="begin"/>
        </w:r>
        <w:r w:rsidR="005C6261">
          <w:rPr>
            <w:noProof/>
            <w:webHidden/>
          </w:rPr>
          <w:instrText xml:space="preserve"> PAGEREF _Toc62986040 \h </w:instrText>
        </w:r>
        <w:r w:rsidR="005C6261">
          <w:rPr>
            <w:noProof/>
            <w:webHidden/>
          </w:rPr>
        </w:r>
        <w:r w:rsidR="005C6261">
          <w:rPr>
            <w:noProof/>
            <w:webHidden/>
          </w:rPr>
          <w:fldChar w:fldCharType="separate"/>
        </w:r>
        <w:r w:rsidR="005C6261">
          <w:rPr>
            <w:noProof/>
            <w:webHidden/>
          </w:rPr>
          <w:t>3</w:t>
        </w:r>
        <w:r w:rsidR="005C6261">
          <w:rPr>
            <w:noProof/>
            <w:webHidden/>
          </w:rPr>
          <w:fldChar w:fldCharType="end"/>
        </w:r>
      </w:hyperlink>
    </w:p>
    <w:p w14:paraId="404FE2DF" w14:textId="0AB8DB15" w:rsidR="005C6261" w:rsidRDefault="00181B0C">
      <w:pPr>
        <w:pStyle w:val="Innehll3"/>
        <w:rPr>
          <w:rFonts w:eastAsiaTheme="minorEastAsia"/>
          <w:b w:val="0"/>
          <w:smallCaps w:val="0"/>
          <w:sz w:val="22"/>
          <w:lang w:val="en-US" w:eastAsia="en-US" w:bidi="ar-SA"/>
        </w:rPr>
      </w:pPr>
      <w:hyperlink w:anchor="_Toc62986041" w:history="1">
        <w:r w:rsidR="005C6261" w:rsidRPr="00346C42">
          <w:rPr>
            <w:rStyle w:val="Hyperlnk"/>
          </w:rPr>
          <w:t>Förtydliganden och sammanfattning av ändringar</w:t>
        </w:r>
        <w:r w:rsidR="005C6261">
          <w:rPr>
            <w:webHidden/>
          </w:rPr>
          <w:tab/>
        </w:r>
        <w:r w:rsidR="005C6261">
          <w:rPr>
            <w:webHidden/>
          </w:rPr>
          <w:fldChar w:fldCharType="begin"/>
        </w:r>
        <w:r w:rsidR="005C6261">
          <w:rPr>
            <w:webHidden/>
          </w:rPr>
          <w:instrText xml:space="preserve"> PAGEREF _Toc62986041 \h </w:instrText>
        </w:r>
        <w:r w:rsidR="005C6261">
          <w:rPr>
            <w:webHidden/>
          </w:rPr>
        </w:r>
        <w:r w:rsidR="005C6261">
          <w:rPr>
            <w:webHidden/>
          </w:rPr>
          <w:fldChar w:fldCharType="separate"/>
        </w:r>
        <w:r w:rsidR="005C6261">
          <w:rPr>
            <w:webHidden/>
          </w:rPr>
          <w:t>3</w:t>
        </w:r>
        <w:r w:rsidR="005C6261">
          <w:rPr>
            <w:webHidden/>
          </w:rPr>
          <w:fldChar w:fldCharType="end"/>
        </w:r>
      </w:hyperlink>
    </w:p>
    <w:p w14:paraId="53BF48E5" w14:textId="43F36B0C" w:rsidR="005C6261" w:rsidRDefault="00181B0C">
      <w:pPr>
        <w:pStyle w:val="Innehll1"/>
        <w:tabs>
          <w:tab w:val="right" w:leader="dot" w:pos="5030"/>
        </w:tabs>
        <w:rPr>
          <w:rFonts w:eastAsiaTheme="minorEastAsia"/>
          <w:b w:val="0"/>
          <w:caps w:val="0"/>
          <w:noProof/>
          <w:sz w:val="22"/>
          <w:lang w:val="en-US" w:eastAsia="en-US" w:bidi="ar-SA"/>
        </w:rPr>
      </w:pPr>
      <w:hyperlink w:anchor="_Toc62986042" w:history="1">
        <w:r w:rsidR="005C6261" w:rsidRPr="00346C42">
          <w:rPr>
            <w:rStyle w:val="Hyperlnk"/>
            <w:noProof/>
          </w:rPr>
          <w:t>Definitioner</w:t>
        </w:r>
        <w:r w:rsidR="005C6261">
          <w:rPr>
            <w:noProof/>
            <w:webHidden/>
          </w:rPr>
          <w:tab/>
        </w:r>
        <w:r w:rsidR="005C6261">
          <w:rPr>
            <w:noProof/>
            <w:webHidden/>
          </w:rPr>
          <w:fldChar w:fldCharType="begin"/>
        </w:r>
        <w:r w:rsidR="005C6261">
          <w:rPr>
            <w:noProof/>
            <w:webHidden/>
          </w:rPr>
          <w:instrText xml:space="preserve"> PAGEREF _Toc62986042 \h </w:instrText>
        </w:r>
        <w:r w:rsidR="005C6261">
          <w:rPr>
            <w:noProof/>
            <w:webHidden/>
          </w:rPr>
        </w:r>
        <w:r w:rsidR="005C6261">
          <w:rPr>
            <w:noProof/>
            <w:webHidden/>
          </w:rPr>
          <w:fldChar w:fldCharType="separate"/>
        </w:r>
        <w:r w:rsidR="005C6261">
          <w:rPr>
            <w:noProof/>
            <w:webHidden/>
          </w:rPr>
          <w:t>4</w:t>
        </w:r>
        <w:r w:rsidR="005C6261">
          <w:rPr>
            <w:noProof/>
            <w:webHidden/>
          </w:rPr>
          <w:fldChar w:fldCharType="end"/>
        </w:r>
      </w:hyperlink>
    </w:p>
    <w:p w14:paraId="6C5C68C2" w14:textId="2AAEC265" w:rsidR="005C6261" w:rsidRDefault="00181B0C">
      <w:pPr>
        <w:pStyle w:val="Innehll1"/>
        <w:tabs>
          <w:tab w:val="right" w:leader="dot" w:pos="5030"/>
        </w:tabs>
        <w:rPr>
          <w:rFonts w:eastAsiaTheme="minorEastAsia"/>
          <w:b w:val="0"/>
          <w:caps w:val="0"/>
          <w:noProof/>
          <w:sz w:val="22"/>
          <w:lang w:val="en-US" w:eastAsia="en-US" w:bidi="ar-SA"/>
        </w:rPr>
      </w:pPr>
      <w:hyperlink w:anchor="_Toc62986043" w:history="1">
        <w:r w:rsidR="005C6261" w:rsidRPr="00346C42">
          <w:rPr>
            <w:rStyle w:val="Hyperlnk"/>
            <w:noProof/>
          </w:rPr>
          <w:t>Allmänna villkor</w:t>
        </w:r>
        <w:r w:rsidR="005C6261">
          <w:rPr>
            <w:noProof/>
            <w:webHidden/>
          </w:rPr>
          <w:tab/>
        </w:r>
        <w:r w:rsidR="005C6261">
          <w:rPr>
            <w:noProof/>
            <w:webHidden/>
          </w:rPr>
          <w:fldChar w:fldCharType="begin"/>
        </w:r>
        <w:r w:rsidR="005C6261">
          <w:rPr>
            <w:noProof/>
            <w:webHidden/>
          </w:rPr>
          <w:instrText xml:space="preserve"> PAGEREF _Toc62986043 \h </w:instrText>
        </w:r>
        <w:r w:rsidR="005C6261">
          <w:rPr>
            <w:noProof/>
            <w:webHidden/>
          </w:rPr>
        </w:r>
        <w:r w:rsidR="005C6261">
          <w:rPr>
            <w:noProof/>
            <w:webHidden/>
          </w:rPr>
          <w:fldChar w:fldCharType="separate"/>
        </w:r>
        <w:r w:rsidR="005C6261">
          <w:rPr>
            <w:noProof/>
            <w:webHidden/>
          </w:rPr>
          <w:t>5</w:t>
        </w:r>
        <w:r w:rsidR="005C6261">
          <w:rPr>
            <w:noProof/>
            <w:webHidden/>
          </w:rPr>
          <w:fldChar w:fldCharType="end"/>
        </w:r>
      </w:hyperlink>
    </w:p>
    <w:p w14:paraId="302BC613" w14:textId="0DC1620B" w:rsidR="005C6261" w:rsidRDefault="00181B0C">
      <w:pPr>
        <w:pStyle w:val="Innehll5"/>
        <w:tabs>
          <w:tab w:val="right" w:leader="dot" w:pos="5030"/>
        </w:tabs>
        <w:rPr>
          <w:rFonts w:eastAsiaTheme="minorEastAsia"/>
          <w:noProof/>
          <w:sz w:val="22"/>
          <w:lang w:val="en-US" w:eastAsia="en-US" w:bidi="ar-SA"/>
        </w:rPr>
      </w:pPr>
      <w:hyperlink w:anchor="_Toc62986044" w:history="1">
        <w:r w:rsidR="005C6261" w:rsidRPr="00346C42">
          <w:rPr>
            <w:rStyle w:val="Hyperlnk"/>
            <w:noProof/>
          </w:rPr>
          <w:t>Licensiering av onlinetjänster</w:t>
        </w:r>
        <w:r w:rsidR="005C6261">
          <w:rPr>
            <w:noProof/>
            <w:webHidden/>
          </w:rPr>
          <w:tab/>
        </w:r>
        <w:r w:rsidR="005C6261">
          <w:rPr>
            <w:noProof/>
            <w:webHidden/>
          </w:rPr>
          <w:fldChar w:fldCharType="begin"/>
        </w:r>
        <w:r w:rsidR="005C6261">
          <w:rPr>
            <w:noProof/>
            <w:webHidden/>
          </w:rPr>
          <w:instrText xml:space="preserve"> PAGEREF _Toc62986044 \h </w:instrText>
        </w:r>
        <w:r w:rsidR="005C6261">
          <w:rPr>
            <w:noProof/>
            <w:webHidden/>
          </w:rPr>
        </w:r>
        <w:r w:rsidR="005C6261">
          <w:rPr>
            <w:noProof/>
            <w:webHidden/>
          </w:rPr>
          <w:fldChar w:fldCharType="separate"/>
        </w:r>
        <w:r w:rsidR="005C6261">
          <w:rPr>
            <w:noProof/>
            <w:webHidden/>
          </w:rPr>
          <w:t>5</w:t>
        </w:r>
        <w:r w:rsidR="005C6261">
          <w:rPr>
            <w:noProof/>
            <w:webHidden/>
          </w:rPr>
          <w:fldChar w:fldCharType="end"/>
        </w:r>
      </w:hyperlink>
    </w:p>
    <w:p w14:paraId="1A5A9A73" w14:textId="3DCEF854" w:rsidR="005C6261" w:rsidRDefault="00181B0C">
      <w:pPr>
        <w:pStyle w:val="Innehll5"/>
        <w:tabs>
          <w:tab w:val="right" w:leader="dot" w:pos="5030"/>
        </w:tabs>
        <w:rPr>
          <w:rFonts w:eastAsiaTheme="minorEastAsia"/>
          <w:noProof/>
          <w:sz w:val="22"/>
          <w:lang w:val="en-US" w:eastAsia="en-US" w:bidi="ar-SA"/>
        </w:rPr>
      </w:pPr>
      <w:hyperlink w:anchor="_Toc62986045" w:history="1">
        <w:r w:rsidR="005C6261" w:rsidRPr="00346C42">
          <w:rPr>
            <w:rStyle w:val="Hyperlnk"/>
            <w:noProof/>
          </w:rPr>
          <w:t>Använda onlinetjänster</w:t>
        </w:r>
        <w:r w:rsidR="005C6261">
          <w:rPr>
            <w:noProof/>
            <w:webHidden/>
          </w:rPr>
          <w:tab/>
        </w:r>
        <w:r w:rsidR="005C6261">
          <w:rPr>
            <w:noProof/>
            <w:webHidden/>
          </w:rPr>
          <w:fldChar w:fldCharType="begin"/>
        </w:r>
        <w:r w:rsidR="005C6261">
          <w:rPr>
            <w:noProof/>
            <w:webHidden/>
          </w:rPr>
          <w:instrText xml:space="preserve"> PAGEREF _Toc62986045 \h </w:instrText>
        </w:r>
        <w:r w:rsidR="005C6261">
          <w:rPr>
            <w:noProof/>
            <w:webHidden/>
          </w:rPr>
        </w:r>
        <w:r w:rsidR="005C6261">
          <w:rPr>
            <w:noProof/>
            <w:webHidden/>
          </w:rPr>
          <w:fldChar w:fldCharType="separate"/>
        </w:r>
        <w:r w:rsidR="005C6261">
          <w:rPr>
            <w:noProof/>
            <w:webHidden/>
          </w:rPr>
          <w:t>5</w:t>
        </w:r>
        <w:r w:rsidR="005C6261">
          <w:rPr>
            <w:noProof/>
            <w:webHidden/>
          </w:rPr>
          <w:fldChar w:fldCharType="end"/>
        </w:r>
      </w:hyperlink>
    </w:p>
    <w:p w14:paraId="20E3F590" w14:textId="64D50D22" w:rsidR="005C6261" w:rsidRDefault="00181B0C">
      <w:pPr>
        <w:pStyle w:val="Innehll5"/>
        <w:tabs>
          <w:tab w:val="right" w:leader="dot" w:pos="5030"/>
        </w:tabs>
        <w:rPr>
          <w:rFonts w:eastAsiaTheme="minorEastAsia"/>
          <w:noProof/>
          <w:sz w:val="22"/>
          <w:lang w:val="en-US" w:eastAsia="en-US" w:bidi="ar-SA"/>
        </w:rPr>
      </w:pPr>
      <w:hyperlink w:anchor="_Toc62986046" w:history="1">
        <w:r w:rsidR="005C6261" w:rsidRPr="00346C42">
          <w:rPr>
            <w:rStyle w:val="Hyperlnk"/>
            <w:noProof/>
          </w:rPr>
          <w:t>Dataskydd och säkerhet</w:t>
        </w:r>
        <w:r w:rsidR="005C6261">
          <w:rPr>
            <w:noProof/>
            <w:webHidden/>
          </w:rPr>
          <w:tab/>
        </w:r>
        <w:r w:rsidR="005C6261">
          <w:rPr>
            <w:noProof/>
            <w:webHidden/>
          </w:rPr>
          <w:fldChar w:fldCharType="begin"/>
        </w:r>
        <w:r w:rsidR="005C6261">
          <w:rPr>
            <w:noProof/>
            <w:webHidden/>
          </w:rPr>
          <w:instrText xml:space="preserve"> PAGEREF _Toc62986046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6450493C" w14:textId="1219C5B4" w:rsidR="005C6261" w:rsidRDefault="00181B0C">
      <w:pPr>
        <w:pStyle w:val="Innehll5"/>
        <w:tabs>
          <w:tab w:val="right" w:leader="dot" w:pos="5030"/>
        </w:tabs>
        <w:rPr>
          <w:rFonts w:eastAsiaTheme="minorEastAsia"/>
          <w:noProof/>
          <w:sz w:val="22"/>
          <w:lang w:val="en-US" w:eastAsia="en-US" w:bidi="ar-SA"/>
        </w:rPr>
      </w:pPr>
      <w:hyperlink w:anchor="_Toc62986047" w:history="1">
        <w:r w:rsidR="005C6261" w:rsidRPr="00346C42">
          <w:rPr>
            <w:rStyle w:val="Hyperlnk"/>
            <w:noProof/>
          </w:rPr>
          <w:t>Användning av programvara med onlinetjänsten</w:t>
        </w:r>
        <w:r w:rsidR="005C6261">
          <w:rPr>
            <w:noProof/>
            <w:webHidden/>
          </w:rPr>
          <w:tab/>
        </w:r>
        <w:r w:rsidR="005C6261">
          <w:rPr>
            <w:noProof/>
            <w:webHidden/>
          </w:rPr>
          <w:fldChar w:fldCharType="begin"/>
        </w:r>
        <w:r w:rsidR="005C6261">
          <w:rPr>
            <w:noProof/>
            <w:webHidden/>
          </w:rPr>
          <w:instrText xml:space="preserve"> PAGEREF _Toc62986047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77167E47" w14:textId="58A49F79" w:rsidR="005C6261" w:rsidRDefault="00181B0C">
      <w:pPr>
        <w:pStyle w:val="Innehll5"/>
        <w:tabs>
          <w:tab w:val="right" w:leader="dot" w:pos="5030"/>
        </w:tabs>
        <w:rPr>
          <w:rFonts w:eastAsiaTheme="minorEastAsia"/>
          <w:noProof/>
          <w:sz w:val="22"/>
          <w:lang w:val="en-US" w:eastAsia="en-US" w:bidi="ar-SA"/>
        </w:rPr>
      </w:pPr>
      <w:hyperlink w:anchor="_Toc62986048" w:history="1">
        <w:r w:rsidR="005C6261" w:rsidRPr="00346C42">
          <w:rPr>
            <w:rStyle w:val="Hyperlnk"/>
            <w:noProof/>
          </w:rPr>
          <w:t>Tekniska begränsningar</w:t>
        </w:r>
        <w:r w:rsidR="005C6261">
          <w:rPr>
            <w:noProof/>
            <w:webHidden/>
          </w:rPr>
          <w:tab/>
        </w:r>
        <w:r w:rsidR="005C6261">
          <w:rPr>
            <w:noProof/>
            <w:webHidden/>
          </w:rPr>
          <w:fldChar w:fldCharType="begin"/>
        </w:r>
        <w:r w:rsidR="005C6261">
          <w:rPr>
            <w:noProof/>
            <w:webHidden/>
          </w:rPr>
          <w:instrText xml:space="preserve"> PAGEREF _Toc62986048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34F750D2" w14:textId="1F65EE6A" w:rsidR="005C6261" w:rsidRDefault="00181B0C">
      <w:pPr>
        <w:pStyle w:val="Innehll5"/>
        <w:tabs>
          <w:tab w:val="right" w:leader="dot" w:pos="5030"/>
        </w:tabs>
        <w:rPr>
          <w:rFonts w:eastAsiaTheme="minorEastAsia"/>
          <w:noProof/>
          <w:sz w:val="22"/>
          <w:lang w:val="en-US" w:eastAsia="en-US" w:bidi="ar-SA"/>
        </w:rPr>
      </w:pPr>
      <w:hyperlink w:anchor="_Toc62986049" w:history="1">
        <w:r w:rsidR="005C6261" w:rsidRPr="00346C42">
          <w:rPr>
            <w:rStyle w:val="Hyperlnk"/>
            <w:noProof/>
          </w:rPr>
          <w:t>Import-/exporttjänster</w:t>
        </w:r>
        <w:r w:rsidR="005C6261">
          <w:rPr>
            <w:noProof/>
            <w:webHidden/>
          </w:rPr>
          <w:tab/>
        </w:r>
        <w:r w:rsidR="005C6261">
          <w:rPr>
            <w:noProof/>
            <w:webHidden/>
          </w:rPr>
          <w:fldChar w:fldCharType="begin"/>
        </w:r>
        <w:r w:rsidR="005C6261">
          <w:rPr>
            <w:noProof/>
            <w:webHidden/>
          </w:rPr>
          <w:instrText xml:space="preserve"> PAGEREF _Toc62986049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0EE458D7" w14:textId="64FBCCF0" w:rsidR="005C6261" w:rsidRDefault="00181B0C">
      <w:pPr>
        <w:pStyle w:val="Innehll5"/>
        <w:tabs>
          <w:tab w:val="right" w:leader="dot" w:pos="5030"/>
        </w:tabs>
        <w:rPr>
          <w:rFonts w:eastAsiaTheme="minorEastAsia"/>
          <w:noProof/>
          <w:sz w:val="22"/>
          <w:lang w:val="en-US" w:eastAsia="en-US" w:bidi="ar-SA"/>
        </w:rPr>
      </w:pPr>
      <w:hyperlink w:anchor="_Toc62986050" w:history="1">
        <w:r w:rsidR="005C6261" w:rsidRPr="00346C42">
          <w:rPr>
            <w:rStyle w:val="Hyperlnk"/>
            <w:noProof/>
          </w:rPr>
          <w:t>Teckensnitt</w:t>
        </w:r>
        <w:r w:rsidR="005C6261">
          <w:rPr>
            <w:noProof/>
            <w:webHidden/>
          </w:rPr>
          <w:tab/>
        </w:r>
        <w:r w:rsidR="005C6261">
          <w:rPr>
            <w:noProof/>
            <w:webHidden/>
          </w:rPr>
          <w:fldChar w:fldCharType="begin"/>
        </w:r>
        <w:r w:rsidR="005C6261">
          <w:rPr>
            <w:noProof/>
            <w:webHidden/>
          </w:rPr>
          <w:instrText xml:space="preserve"> PAGEREF _Toc62986050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6930EDB2" w14:textId="6C0D87B8" w:rsidR="005C6261" w:rsidRDefault="00181B0C">
      <w:pPr>
        <w:pStyle w:val="Innehll5"/>
        <w:tabs>
          <w:tab w:val="right" w:leader="dot" w:pos="5030"/>
        </w:tabs>
        <w:rPr>
          <w:rFonts w:eastAsiaTheme="minorEastAsia"/>
          <w:noProof/>
          <w:sz w:val="22"/>
          <w:lang w:val="en-US" w:eastAsia="en-US" w:bidi="ar-SA"/>
        </w:rPr>
      </w:pPr>
      <w:hyperlink w:anchor="_Toc62986051" w:history="1">
        <w:r w:rsidR="005C6261" w:rsidRPr="00346C42">
          <w:rPr>
            <w:rStyle w:val="Hyperlnk"/>
            <w:noProof/>
          </w:rPr>
          <w:t>Ändringar och tillgänglighet av onlinetjänster</w:t>
        </w:r>
        <w:r w:rsidR="005C6261">
          <w:rPr>
            <w:noProof/>
            <w:webHidden/>
          </w:rPr>
          <w:tab/>
        </w:r>
        <w:r w:rsidR="005C6261">
          <w:rPr>
            <w:noProof/>
            <w:webHidden/>
          </w:rPr>
          <w:fldChar w:fldCharType="begin"/>
        </w:r>
        <w:r w:rsidR="005C6261">
          <w:rPr>
            <w:noProof/>
            <w:webHidden/>
          </w:rPr>
          <w:instrText xml:space="preserve"> PAGEREF _Toc62986051 \h </w:instrText>
        </w:r>
        <w:r w:rsidR="005C6261">
          <w:rPr>
            <w:noProof/>
            <w:webHidden/>
          </w:rPr>
        </w:r>
        <w:r w:rsidR="005C6261">
          <w:rPr>
            <w:noProof/>
            <w:webHidden/>
          </w:rPr>
          <w:fldChar w:fldCharType="separate"/>
        </w:r>
        <w:r w:rsidR="005C6261">
          <w:rPr>
            <w:noProof/>
            <w:webHidden/>
          </w:rPr>
          <w:t>6</w:t>
        </w:r>
        <w:r w:rsidR="005C6261">
          <w:rPr>
            <w:noProof/>
            <w:webHidden/>
          </w:rPr>
          <w:fldChar w:fldCharType="end"/>
        </w:r>
      </w:hyperlink>
    </w:p>
    <w:p w14:paraId="151BAB58" w14:textId="15C6AE7C" w:rsidR="005C6261" w:rsidRDefault="00181B0C">
      <w:pPr>
        <w:pStyle w:val="Innehll5"/>
        <w:tabs>
          <w:tab w:val="right" w:leader="dot" w:pos="5030"/>
        </w:tabs>
        <w:rPr>
          <w:rFonts w:eastAsiaTheme="minorEastAsia"/>
          <w:noProof/>
          <w:sz w:val="22"/>
          <w:lang w:val="en-US" w:eastAsia="en-US" w:bidi="ar-SA"/>
        </w:rPr>
      </w:pPr>
      <w:hyperlink w:anchor="_Toc62986052" w:history="1">
        <w:r w:rsidR="005C6261" w:rsidRPr="00346C42">
          <w:rPr>
            <w:rStyle w:val="Hyperlnk"/>
            <w:noProof/>
          </w:rPr>
          <w:t>Dataverse</w:t>
        </w:r>
        <w:r w:rsidR="005C6261">
          <w:rPr>
            <w:noProof/>
            <w:webHidden/>
          </w:rPr>
          <w:tab/>
        </w:r>
        <w:r w:rsidR="005C6261">
          <w:rPr>
            <w:noProof/>
            <w:webHidden/>
          </w:rPr>
          <w:fldChar w:fldCharType="begin"/>
        </w:r>
        <w:r w:rsidR="005C6261">
          <w:rPr>
            <w:noProof/>
            <w:webHidden/>
          </w:rPr>
          <w:instrText xml:space="preserve"> PAGEREF _Toc62986052 \h </w:instrText>
        </w:r>
        <w:r w:rsidR="005C6261">
          <w:rPr>
            <w:noProof/>
            <w:webHidden/>
          </w:rPr>
        </w:r>
        <w:r w:rsidR="005C6261">
          <w:rPr>
            <w:noProof/>
            <w:webHidden/>
          </w:rPr>
          <w:fldChar w:fldCharType="separate"/>
        </w:r>
        <w:r w:rsidR="005C6261">
          <w:rPr>
            <w:noProof/>
            <w:webHidden/>
          </w:rPr>
          <w:t>7</w:t>
        </w:r>
        <w:r w:rsidR="005C6261">
          <w:rPr>
            <w:noProof/>
            <w:webHidden/>
          </w:rPr>
          <w:fldChar w:fldCharType="end"/>
        </w:r>
      </w:hyperlink>
    </w:p>
    <w:p w14:paraId="6189151A" w14:textId="4EA17BC1" w:rsidR="005C6261" w:rsidRDefault="00181B0C">
      <w:pPr>
        <w:pStyle w:val="Innehll5"/>
        <w:tabs>
          <w:tab w:val="right" w:leader="dot" w:pos="5030"/>
        </w:tabs>
        <w:rPr>
          <w:rFonts w:eastAsiaTheme="minorEastAsia"/>
          <w:noProof/>
          <w:sz w:val="22"/>
          <w:lang w:val="en-US" w:eastAsia="en-US" w:bidi="ar-SA"/>
        </w:rPr>
      </w:pPr>
      <w:hyperlink w:anchor="_Toc62986053" w:history="1">
        <w:r w:rsidR="005C6261" w:rsidRPr="00346C42">
          <w:rPr>
            <w:rStyle w:val="Hyperlnk"/>
            <w:noProof/>
          </w:rPr>
          <w:t>Annat</w:t>
        </w:r>
        <w:r w:rsidR="005C6261">
          <w:rPr>
            <w:noProof/>
            <w:webHidden/>
          </w:rPr>
          <w:tab/>
        </w:r>
        <w:r w:rsidR="005C6261">
          <w:rPr>
            <w:noProof/>
            <w:webHidden/>
          </w:rPr>
          <w:fldChar w:fldCharType="begin"/>
        </w:r>
        <w:r w:rsidR="005C6261">
          <w:rPr>
            <w:noProof/>
            <w:webHidden/>
          </w:rPr>
          <w:instrText xml:space="preserve"> PAGEREF _Toc62986053 \h </w:instrText>
        </w:r>
        <w:r w:rsidR="005C6261">
          <w:rPr>
            <w:noProof/>
            <w:webHidden/>
          </w:rPr>
        </w:r>
        <w:r w:rsidR="005C6261">
          <w:rPr>
            <w:noProof/>
            <w:webHidden/>
          </w:rPr>
          <w:fldChar w:fldCharType="separate"/>
        </w:r>
        <w:r w:rsidR="005C6261">
          <w:rPr>
            <w:noProof/>
            <w:webHidden/>
          </w:rPr>
          <w:t>7</w:t>
        </w:r>
        <w:r w:rsidR="005C6261">
          <w:rPr>
            <w:noProof/>
            <w:webHidden/>
          </w:rPr>
          <w:fldChar w:fldCharType="end"/>
        </w:r>
      </w:hyperlink>
    </w:p>
    <w:p w14:paraId="62FB60E2" w14:textId="24E874C6" w:rsidR="005C6261" w:rsidRDefault="00181B0C">
      <w:pPr>
        <w:pStyle w:val="Innehll1"/>
        <w:tabs>
          <w:tab w:val="right" w:leader="dot" w:pos="5030"/>
        </w:tabs>
        <w:rPr>
          <w:rFonts w:eastAsiaTheme="minorEastAsia"/>
          <w:b w:val="0"/>
          <w:caps w:val="0"/>
          <w:noProof/>
          <w:sz w:val="22"/>
          <w:lang w:val="en-US" w:eastAsia="en-US" w:bidi="ar-SA"/>
        </w:rPr>
      </w:pPr>
      <w:hyperlink w:anchor="_Toc62986054" w:history="1">
        <w:r w:rsidR="005C6261" w:rsidRPr="00346C42">
          <w:rPr>
            <w:rStyle w:val="Hyperlnk"/>
            <w:noProof/>
          </w:rPr>
          <w:t>Särskilda villkor för Onlinetjänsterna</w:t>
        </w:r>
        <w:r w:rsidR="005C6261">
          <w:rPr>
            <w:noProof/>
            <w:webHidden/>
          </w:rPr>
          <w:tab/>
        </w:r>
        <w:r w:rsidR="005C6261">
          <w:rPr>
            <w:noProof/>
            <w:webHidden/>
          </w:rPr>
          <w:fldChar w:fldCharType="begin"/>
        </w:r>
        <w:r w:rsidR="005C6261">
          <w:rPr>
            <w:noProof/>
            <w:webHidden/>
          </w:rPr>
          <w:instrText xml:space="preserve"> PAGEREF _Toc62986054 \h </w:instrText>
        </w:r>
        <w:r w:rsidR="005C6261">
          <w:rPr>
            <w:noProof/>
            <w:webHidden/>
          </w:rPr>
        </w:r>
        <w:r w:rsidR="005C6261">
          <w:rPr>
            <w:noProof/>
            <w:webHidden/>
          </w:rPr>
          <w:fldChar w:fldCharType="separate"/>
        </w:r>
        <w:r w:rsidR="005C6261">
          <w:rPr>
            <w:noProof/>
            <w:webHidden/>
          </w:rPr>
          <w:t>9</w:t>
        </w:r>
        <w:r w:rsidR="005C6261">
          <w:rPr>
            <w:noProof/>
            <w:webHidden/>
          </w:rPr>
          <w:fldChar w:fldCharType="end"/>
        </w:r>
      </w:hyperlink>
    </w:p>
    <w:p w14:paraId="60C0A128" w14:textId="52FF053C" w:rsidR="005C6261" w:rsidRDefault="00181B0C">
      <w:pPr>
        <w:pStyle w:val="Innehll2"/>
        <w:rPr>
          <w:rFonts w:eastAsiaTheme="minorEastAsia"/>
          <w:b w:val="0"/>
          <w:smallCaps w:val="0"/>
          <w:noProof/>
          <w:sz w:val="22"/>
          <w:lang w:val="en-US" w:eastAsia="en-US" w:bidi="ar-SA"/>
        </w:rPr>
      </w:pPr>
      <w:hyperlink w:anchor="_Toc62986055" w:history="1">
        <w:r w:rsidR="005C6261" w:rsidRPr="00346C42">
          <w:rPr>
            <w:rStyle w:val="Hyperlnk"/>
            <w:noProof/>
          </w:rPr>
          <w:t>Microsoft Azure-tjänster</w:t>
        </w:r>
        <w:r w:rsidR="005C6261">
          <w:rPr>
            <w:noProof/>
            <w:webHidden/>
          </w:rPr>
          <w:tab/>
        </w:r>
        <w:r w:rsidR="005C6261">
          <w:rPr>
            <w:noProof/>
            <w:webHidden/>
          </w:rPr>
          <w:fldChar w:fldCharType="begin"/>
        </w:r>
        <w:r w:rsidR="005C6261">
          <w:rPr>
            <w:noProof/>
            <w:webHidden/>
          </w:rPr>
          <w:instrText xml:space="preserve"> PAGEREF _Toc62986055 \h </w:instrText>
        </w:r>
        <w:r w:rsidR="005C6261">
          <w:rPr>
            <w:noProof/>
            <w:webHidden/>
          </w:rPr>
        </w:r>
        <w:r w:rsidR="005C6261">
          <w:rPr>
            <w:noProof/>
            <w:webHidden/>
          </w:rPr>
          <w:fldChar w:fldCharType="separate"/>
        </w:r>
        <w:r w:rsidR="005C6261">
          <w:rPr>
            <w:noProof/>
            <w:webHidden/>
          </w:rPr>
          <w:t>9</w:t>
        </w:r>
        <w:r w:rsidR="005C6261">
          <w:rPr>
            <w:noProof/>
            <w:webHidden/>
          </w:rPr>
          <w:fldChar w:fldCharType="end"/>
        </w:r>
      </w:hyperlink>
    </w:p>
    <w:p w14:paraId="58F35A50" w14:textId="4847D68F" w:rsidR="005C6261" w:rsidRDefault="00181B0C">
      <w:pPr>
        <w:pStyle w:val="Innehll4"/>
        <w:rPr>
          <w:rFonts w:eastAsiaTheme="minorEastAsia"/>
          <w:smallCaps w:val="0"/>
          <w:noProof/>
          <w:sz w:val="22"/>
          <w:lang w:val="en-US" w:eastAsia="en-US" w:bidi="ar-SA"/>
        </w:rPr>
      </w:pPr>
      <w:hyperlink w:anchor="_Toc62986056" w:history="1">
        <w:r w:rsidR="005C6261" w:rsidRPr="00346C42">
          <w:rPr>
            <w:rStyle w:val="Hyperlnk"/>
            <w:noProof/>
          </w:rPr>
          <w:t>Azure Defender for IoT</w:t>
        </w:r>
        <w:r w:rsidR="005C6261">
          <w:rPr>
            <w:noProof/>
            <w:webHidden/>
          </w:rPr>
          <w:tab/>
        </w:r>
        <w:r w:rsidR="005C6261">
          <w:rPr>
            <w:noProof/>
            <w:webHidden/>
          </w:rPr>
          <w:fldChar w:fldCharType="begin"/>
        </w:r>
        <w:r w:rsidR="005C6261">
          <w:rPr>
            <w:noProof/>
            <w:webHidden/>
          </w:rPr>
          <w:instrText xml:space="preserve"> PAGEREF _Toc62986056 \h </w:instrText>
        </w:r>
        <w:r w:rsidR="005C6261">
          <w:rPr>
            <w:noProof/>
            <w:webHidden/>
          </w:rPr>
        </w:r>
        <w:r w:rsidR="005C6261">
          <w:rPr>
            <w:noProof/>
            <w:webHidden/>
          </w:rPr>
          <w:fldChar w:fldCharType="separate"/>
        </w:r>
        <w:r w:rsidR="005C6261">
          <w:rPr>
            <w:noProof/>
            <w:webHidden/>
          </w:rPr>
          <w:t>10</w:t>
        </w:r>
        <w:r w:rsidR="005C6261">
          <w:rPr>
            <w:noProof/>
            <w:webHidden/>
          </w:rPr>
          <w:fldChar w:fldCharType="end"/>
        </w:r>
      </w:hyperlink>
    </w:p>
    <w:p w14:paraId="0ADCA6A7" w14:textId="17D21D52" w:rsidR="005C6261" w:rsidRDefault="00181B0C">
      <w:pPr>
        <w:pStyle w:val="Innehll4"/>
        <w:rPr>
          <w:rFonts w:eastAsiaTheme="minorEastAsia"/>
          <w:smallCaps w:val="0"/>
          <w:noProof/>
          <w:sz w:val="22"/>
          <w:lang w:val="en-US" w:eastAsia="en-US" w:bidi="ar-SA"/>
        </w:rPr>
      </w:pPr>
      <w:hyperlink w:anchor="_Toc62986057" w:history="1">
        <w:r w:rsidR="005C6261" w:rsidRPr="00346C42">
          <w:rPr>
            <w:rStyle w:val="Hyperlnk"/>
            <w:noProof/>
          </w:rPr>
          <w:t>Azure DevTest Labs</w:t>
        </w:r>
        <w:r w:rsidR="005C6261">
          <w:rPr>
            <w:noProof/>
            <w:webHidden/>
          </w:rPr>
          <w:tab/>
        </w:r>
        <w:r w:rsidR="005C6261">
          <w:rPr>
            <w:noProof/>
            <w:webHidden/>
          </w:rPr>
          <w:fldChar w:fldCharType="begin"/>
        </w:r>
        <w:r w:rsidR="005C6261">
          <w:rPr>
            <w:noProof/>
            <w:webHidden/>
          </w:rPr>
          <w:instrText xml:space="preserve"> PAGEREF _Toc62986057 \h </w:instrText>
        </w:r>
        <w:r w:rsidR="005C6261">
          <w:rPr>
            <w:noProof/>
            <w:webHidden/>
          </w:rPr>
        </w:r>
        <w:r w:rsidR="005C6261">
          <w:rPr>
            <w:noProof/>
            <w:webHidden/>
          </w:rPr>
          <w:fldChar w:fldCharType="separate"/>
        </w:r>
        <w:r w:rsidR="005C6261">
          <w:rPr>
            <w:noProof/>
            <w:webHidden/>
          </w:rPr>
          <w:t>10</w:t>
        </w:r>
        <w:r w:rsidR="005C6261">
          <w:rPr>
            <w:noProof/>
            <w:webHidden/>
          </w:rPr>
          <w:fldChar w:fldCharType="end"/>
        </w:r>
      </w:hyperlink>
    </w:p>
    <w:p w14:paraId="4DF2043F" w14:textId="2958DB47" w:rsidR="005C6261" w:rsidRDefault="00181B0C">
      <w:pPr>
        <w:pStyle w:val="Innehll4"/>
        <w:rPr>
          <w:rFonts w:eastAsiaTheme="minorEastAsia"/>
          <w:smallCaps w:val="0"/>
          <w:noProof/>
          <w:sz w:val="22"/>
          <w:lang w:val="en-US" w:eastAsia="en-US" w:bidi="ar-SA"/>
        </w:rPr>
      </w:pPr>
      <w:hyperlink w:anchor="_Toc62986058" w:history="1">
        <w:r w:rsidR="005C6261" w:rsidRPr="00346C42">
          <w:rPr>
            <w:rStyle w:val="Hyperlnk"/>
            <w:noProof/>
          </w:rPr>
          <w:t>Tjänsten Azure Health Bot</w:t>
        </w:r>
        <w:r w:rsidR="005C6261">
          <w:rPr>
            <w:noProof/>
            <w:webHidden/>
          </w:rPr>
          <w:tab/>
        </w:r>
        <w:r w:rsidR="005C6261">
          <w:rPr>
            <w:noProof/>
            <w:webHidden/>
          </w:rPr>
          <w:fldChar w:fldCharType="begin"/>
        </w:r>
        <w:r w:rsidR="005C6261">
          <w:rPr>
            <w:noProof/>
            <w:webHidden/>
          </w:rPr>
          <w:instrText xml:space="preserve"> PAGEREF _Toc62986058 \h </w:instrText>
        </w:r>
        <w:r w:rsidR="005C6261">
          <w:rPr>
            <w:noProof/>
            <w:webHidden/>
          </w:rPr>
        </w:r>
        <w:r w:rsidR="005C6261">
          <w:rPr>
            <w:noProof/>
            <w:webHidden/>
          </w:rPr>
          <w:fldChar w:fldCharType="separate"/>
        </w:r>
        <w:r w:rsidR="005C6261">
          <w:rPr>
            <w:noProof/>
            <w:webHidden/>
          </w:rPr>
          <w:t>10</w:t>
        </w:r>
        <w:r w:rsidR="005C6261">
          <w:rPr>
            <w:noProof/>
            <w:webHidden/>
          </w:rPr>
          <w:fldChar w:fldCharType="end"/>
        </w:r>
      </w:hyperlink>
    </w:p>
    <w:p w14:paraId="5899CBD6" w14:textId="69F44161" w:rsidR="005C6261" w:rsidRDefault="00181B0C">
      <w:pPr>
        <w:pStyle w:val="Innehll4"/>
        <w:rPr>
          <w:rFonts w:eastAsiaTheme="minorEastAsia"/>
          <w:smallCaps w:val="0"/>
          <w:noProof/>
          <w:sz w:val="22"/>
          <w:lang w:val="en-US" w:eastAsia="en-US" w:bidi="ar-SA"/>
        </w:rPr>
      </w:pPr>
      <w:hyperlink w:anchor="_Toc62986059" w:history="1">
        <w:r w:rsidR="005C6261" w:rsidRPr="00346C42">
          <w:rPr>
            <w:rStyle w:val="Hyperlnk"/>
            <w:noProof/>
          </w:rPr>
          <w:t>Azure Lab-tjänster</w:t>
        </w:r>
        <w:r w:rsidR="005C6261">
          <w:rPr>
            <w:noProof/>
            <w:webHidden/>
          </w:rPr>
          <w:tab/>
        </w:r>
        <w:r w:rsidR="005C6261">
          <w:rPr>
            <w:noProof/>
            <w:webHidden/>
          </w:rPr>
          <w:fldChar w:fldCharType="begin"/>
        </w:r>
        <w:r w:rsidR="005C6261">
          <w:rPr>
            <w:noProof/>
            <w:webHidden/>
          </w:rPr>
          <w:instrText xml:space="preserve"> PAGEREF _Toc62986059 \h </w:instrText>
        </w:r>
        <w:r w:rsidR="005C6261">
          <w:rPr>
            <w:noProof/>
            <w:webHidden/>
          </w:rPr>
        </w:r>
        <w:r w:rsidR="005C6261">
          <w:rPr>
            <w:noProof/>
            <w:webHidden/>
          </w:rPr>
          <w:fldChar w:fldCharType="separate"/>
        </w:r>
        <w:r w:rsidR="005C6261">
          <w:rPr>
            <w:noProof/>
            <w:webHidden/>
          </w:rPr>
          <w:t>11</w:t>
        </w:r>
        <w:r w:rsidR="005C6261">
          <w:rPr>
            <w:noProof/>
            <w:webHidden/>
          </w:rPr>
          <w:fldChar w:fldCharType="end"/>
        </w:r>
      </w:hyperlink>
    </w:p>
    <w:p w14:paraId="1F2DC09D" w14:textId="2D288BAE" w:rsidR="005C6261" w:rsidRDefault="00181B0C">
      <w:pPr>
        <w:pStyle w:val="Innehll4"/>
        <w:rPr>
          <w:rFonts w:eastAsiaTheme="minorEastAsia"/>
          <w:smallCaps w:val="0"/>
          <w:noProof/>
          <w:sz w:val="22"/>
          <w:lang w:val="en-US" w:eastAsia="en-US" w:bidi="ar-SA"/>
        </w:rPr>
      </w:pPr>
      <w:hyperlink w:anchor="_Toc62986060" w:history="1">
        <w:r w:rsidR="005C6261" w:rsidRPr="00346C42">
          <w:rPr>
            <w:rStyle w:val="Hyperlnk"/>
            <w:noProof/>
          </w:rPr>
          <w:t>Azure Machine Learning Service</w:t>
        </w:r>
        <w:r w:rsidR="005C6261">
          <w:rPr>
            <w:noProof/>
            <w:webHidden/>
          </w:rPr>
          <w:tab/>
        </w:r>
        <w:r w:rsidR="005C6261">
          <w:rPr>
            <w:noProof/>
            <w:webHidden/>
          </w:rPr>
          <w:fldChar w:fldCharType="begin"/>
        </w:r>
        <w:r w:rsidR="005C6261">
          <w:rPr>
            <w:noProof/>
            <w:webHidden/>
          </w:rPr>
          <w:instrText xml:space="preserve"> PAGEREF _Toc62986060 \h </w:instrText>
        </w:r>
        <w:r w:rsidR="005C6261">
          <w:rPr>
            <w:noProof/>
            <w:webHidden/>
          </w:rPr>
        </w:r>
        <w:r w:rsidR="005C6261">
          <w:rPr>
            <w:noProof/>
            <w:webHidden/>
          </w:rPr>
          <w:fldChar w:fldCharType="separate"/>
        </w:r>
        <w:r w:rsidR="005C6261">
          <w:rPr>
            <w:noProof/>
            <w:webHidden/>
          </w:rPr>
          <w:t>11</w:t>
        </w:r>
        <w:r w:rsidR="005C6261">
          <w:rPr>
            <w:noProof/>
            <w:webHidden/>
          </w:rPr>
          <w:fldChar w:fldCharType="end"/>
        </w:r>
      </w:hyperlink>
    </w:p>
    <w:p w14:paraId="394301C8" w14:textId="47D3CC08" w:rsidR="005C6261" w:rsidRDefault="00181B0C">
      <w:pPr>
        <w:pStyle w:val="Innehll4"/>
        <w:rPr>
          <w:rFonts w:eastAsiaTheme="minorEastAsia"/>
          <w:smallCaps w:val="0"/>
          <w:noProof/>
          <w:sz w:val="22"/>
          <w:lang w:val="en-US" w:eastAsia="en-US" w:bidi="ar-SA"/>
        </w:rPr>
      </w:pPr>
      <w:hyperlink w:anchor="_Toc62986061" w:history="1">
        <w:r w:rsidR="005C6261" w:rsidRPr="00346C42">
          <w:rPr>
            <w:rStyle w:val="Hyperlnk"/>
            <w:noProof/>
          </w:rPr>
          <w:t>Azure Maps</w:t>
        </w:r>
        <w:r w:rsidR="005C6261">
          <w:rPr>
            <w:noProof/>
            <w:webHidden/>
          </w:rPr>
          <w:tab/>
        </w:r>
        <w:r w:rsidR="005C6261">
          <w:rPr>
            <w:noProof/>
            <w:webHidden/>
          </w:rPr>
          <w:fldChar w:fldCharType="begin"/>
        </w:r>
        <w:r w:rsidR="005C6261">
          <w:rPr>
            <w:noProof/>
            <w:webHidden/>
          </w:rPr>
          <w:instrText xml:space="preserve"> PAGEREF _Toc62986061 \h </w:instrText>
        </w:r>
        <w:r w:rsidR="005C6261">
          <w:rPr>
            <w:noProof/>
            <w:webHidden/>
          </w:rPr>
        </w:r>
        <w:r w:rsidR="005C6261">
          <w:rPr>
            <w:noProof/>
            <w:webHidden/>
          </w:rPr>
          <w:fldChar w:fldCharType="separate"/>
        </w:r>
        <w:r w:rsidR="005C6261">
          <w:rPr>
            <w:noProof/>
            <w:webHidden/>
          </w:rPr>
          <w:t>11</w:t>
        </w:r>
        <w:r w:rsidR="005C6261">
          <w:rPr>
            <w:noProof/>
            <w:webHidden/>
          </w:rPr>
          <w:fldChar w:fldCharType="end"/>
        </w:r>
      </w:hyperlink>
    </w:p>
    <w:p w14:paraId="5AA818B7" w14:textId="25B8F60D" w:rsidR="005C6261" w:rsidRDefault="00181B0C">
      <w:pPr>
        <w:pStyle w:val="Innehll4"/>
        <w:rPr>
          <w:rFonts w:eastAsiaTheme="minorEastAsia"/>
          <w:smallCaps w:val="0"/>
          <w:noProof/>
          <w:sz w:val="22"/>
          <w:lang w:val="en-US" w:eastAsia="en-US" w:bidi="ar-SA"/>
        </w:rPr>
      </w:pPr>
      <w:hyperlink w:anchor="_Toc62986062" w:history="1">
        <w:r w:rsidR="005C6261" w:rsidRPr="00346C42">
          <w:rPr>
            <w:rStyle w:val="Hyperlnk"/>
            <w:noProof/>
          </w:rPr>
          <w:t>Azure SQL Edge</w:t>
        </w:r>
        <w:r w:rsidR="005C6261">
          <w:rPr>
            <w:noProof/>
            <w:webHidden/>
          </w:rPr>
          <w:tab/>
        </w:r>
        <w:r w:rsidR="005C6261">
          <w:rPr>
            <w:noProof/>
            <w:webHidden/>
          </w:rPr>
          <w:fldChar w:fldCharType="begin"/>
        </w:r>
        <w:r w:rsidR="005C6261">
          <w:rPr>
            <w:noProof/>
            <w:webHidden/>
          </w:rPr>
          <w:instrText xml:space="preserve"> PAGEREF _Toc62986062 \h </w:instrText>
        </w:r>
        <w:r w:rsidR="005C6261">
          <w:rPr>
            <w:noProof/>
            <w:webHidden/>
          </w:rPr>
        </w:r>
        <w:r w:rsidR="005C6261">
          <w:rPr>
            <w:noProof/>
            <w:webHidden/>
          </w:rPr>
          <w:fldChar w:fldCharType="separate"/>
        </w:r>
        <w:r w:rsidR="005C6261">
          <w:rPr>
            <w:noProof/>
            <w:webHidden/>
          </w:rPr>
          <w:t>12</w:t>
        </w:r>
        <w:r w:rsidR="005C6261">
          <w:rPr>
            <w:noProof/>
            <w:webHidden/>
          </w:rPr>
          <w:fldChar w:fldCharType="end"/>
        </w:r>
      </w:hyperlink>
    </w:p>
    <w:p w14:paraId="7DC9141F" w14:textId="5C446F43" w:rsidR="005C6261" w:rsidRDefault="00181B0C">
      <w:pPr>
        <w:pStyle w:val="Innehll4"/>
        <w:rPr>
          <w:rFonts w:eastAsiaTheme="minorEastAsia"/>
          <w:smallCaps w:val="0"/>
          <w:noProof/>
          <w:sz w:val="22"/>
          <w:lang w:val="en-US" w:eastAsia="en-US" w:bidi="ar-SA"/>
        </w:rPr>
      </w:pPr>
      <w:hyperlink w:anchor="_Toc62986063" w:history="1">
        <w:r w:rsidR="005C6261" w:rsidRPr="00346C42">
          <w:rPr>
            <w:rStyle w:val="Hyperlnk"/>
            <w:noProof/>
          </w:rPr>
          <w:t>Azure Stack HCI</w:t>
        </w:r>
        <w:r w:rsidR="005C6261">
          <w:rPr>
            <w:noProof/>
            <w:webHidden/>
          </w:rPr>
          <w:tab/>
        </w:r>
        <w:r w:rsidR="005C6261">
          <w:rPr>
            <w:noProof/>
            <w:webHidden/>
          </w:rPr>
          <w:fldChar w:fldCharType="begin"/>
        </w:r>
        <w:r w:rsidR="005C6261">
          <w:rPr>
            <w:noProof/>
            <w:webHidden/>
          </w:rPr>
          <w:instrText xml:space="preserve"> PAGEREF _Toc62986063 \h </w:instrText>
        </w:r>
        <w:r w:rsidR="005C6261">
          <w:rPr>
            <w:noProof/>
            <w:webHidden/>
          </w:rPr>
        </w:r>
        <w:r w:rsidR="005C6261">
          <w:rPr>
            <w:noProof/>
            <w:webHidden/>
          </w:rPr>
          <w:fldChar w:fldCharType="separate"/>
        </w:r>
        <w:r w:rsidR="005C6261">
          <w:rPr>
            <w:noProof/>
            <w:webHidden/>
          </w:rPr>
          <w:t>13</w:t>
        </w:r>
        <w:r w:rsidR="005C6261">
          <w:rPr>
            <w:noProof/>
            <w:webHidden/>
          </w:rPr>
          <w:fldChar w:fldCharType="end"/>
        </w:r>
      </w:hyperlink>
    </w:p>
    <w:p w14:paraId="2615DBD4" w14:textId="78136419" w:rsidR="005C6261" w:rsidRDefault="00181B0C">
      <w:pPr>
        <w:pStyle w:val="Innehll4"/>
        <w:rPr>
          <w:rFonts w:eastAsiaTheme="minorEastAsia"/>
          <w:smallCaps w:val="0"/>
          <w:noProof/>
          <w:sz w:val="22"/>
          <w:lang w:val="en-US" w:eastAsia="en-US" w:bidi="ar-SA"/>
        </w:rPr>
      </w:pPr>
      <w:hyperlink w:anchor="_Toc62986064" w:history="1">
        <w:r w:rsidR="005C6261" w:rsidRPr="00346C42">
          <w:rPr>
            <w:rStyle w:val="Hyperlnk"/>
            <w:noProof/>
          </w:rPr>
          <w:t>Azure Stack Hub</w:t>
        </w:r>
        <w:r w:rsidR="005C6261">
          <w:rPr>
            <w:noProof/>
            <w:webHidden/>
          </w:rPr>
          <w:tab/>
        </w:r>
        <w:r w:rsidR="005C6261">
          <w:rPr>
            <w:noProof/>
            <w:webHidden/>
          </w:rPr>
          <w:fldChar w:fldCharType="begin"/>
        </w:r>
        <w:r w:rsidR="005C6261">
          <w:rPr>
            <w:noProof/>
            <w:webHidden/>
          </w:rPr>
          <w:instrText xml:space="preserve"> PAGEREF _Toc62986064 \h </w:instrText>
        </w:r>
        <w:r w:rsidR="005C6261">
          <w:rPr>
            <w:noProof/>
            <w:webHidden/>
          </w:rPr>
        </w:r>
        <w:r w:rsidR="005C6261">
          <w:rPr>
            <w:noProof/>
            <w:webHidden/>
          </w:rPr>
          <w:fldChar w:fldCharType="separate"/>
        </w:r>
        <w:r w:rsidR="005C6261">
          <w:rPr>
            <w:noProof/>
            <w:webHidden/>
          </w:rPr>
          <w:t>13</w:t>
        </w:r>
        <w:r w:rsidR="005C6261">
          <w:rPr>
            <w:noProof/>
            <w:webHidden/>
          </w:rPr>
          <w:fldChar w:fldCharType="end"/>
        </w:r>
      </w:hyperlink>
    </w:p>
    <w:p w14:paraId="2F9F2384" w14:textId="4F2191D2" w:rsidR="005C6261" w:rsidRDefault="00181B0C">
      <w:pPr>
        <w:pStyle w:val="Innehll4"/>
        <w:rPr>
          <w:rFonts w:eastAsiaTheme="minorEastAsia"/>
          <w:smallCaps w:val="0"/>
          <w:noProof/>
          <w:sz w:val="22"/>
          <w:lang w:val="en-US" w:eastAsia="en-US" w:bidi="ar-SA"/>
        </w:rPr>
      </w:pPr>
      <w:hyperlink w:anchor="_Toc62986065" w:history="1">
        <w:r w:rsidR="005C6261" w:rsidRPr="00346C42">
          <w:rPr>
            <w:rStyle w:val="Hyperlnk"/>
            <w:noProof/>
          </w:rPr>
          <w:t>Cognitive Services</w:t>
        </w:r>
        <w:r w:rsidR="005C6261">
          <w:rPr>
            <w:noProof/>
            <w:webHidden/>
          </w:rPr>
          <w:tab/>
        </w:r>
        <w:r w:rsidR="005C6261">
          <w:rPr>
            <w:noProof/>
            <w:webHidden/>
          </w:rPr>
          <w:fldChar w:fldCharType="begin"/>
        </w:r>
        <w:r w:rsidR="005C6261">
          <w:rPr>
            <w:noProof/>
            <w:webHidden/>
          </w:rPr>
          <w:instrText xml:space="preserve"> PAGEREF _Toc62986065 \h </w:instrText>
        </w:r>
        <w:r w:rsidR="005C6261">
          <w:rPr>
            <w:noProof/>
            <w:webHidden/>
          </w:rPr>
        </w:r>
        <w:r w:rsidR="005C6261">
          <w:rPr>
            <w:noProof/>
            <w:webHidden/>
          </w:rPr>
          <w:fldChar w:fldCharType="separate"/>
        </w:r>
        <w:r w:rsidR="005C6261">
          <w:rPr>
            <w:noProof/>
            <w:webHidden/>
          </w:rPr>
          <w:t>14</w:t>
        </w:r>
        <w:r w:rsidR="005C6261">
          <w:rPr>
            <w:noProof/>
            <w:webHidden/>
          </w:rPr>
          <w:fldChar w:fldCharType="end"/>
        </w:r>
      </w:hyperlink>
    </w:p>
    <w:p w14:paraId="07224E15" w14:textId="1E92008B" w:rsidR="005C6261" w:rsidRDefault="00181B0C">
      <w:pPr>
        <w:pStyle w:val="Innehll4"/>
        <w:rPr>
          <w:rFonts w:eastAsiaTheme="minorEastAsia"/>
          <w:smallCaps w:val="0"/>
          <w:noProof/>
          <w:sz w:val="22"/>
          <w:lang w:val="en-US" w:eastAsia="en-US" w:bidi="ar-SA"/>
        </w:rPr>
      </w:pPr>
      <w:hyperlink w:anchor="_Toc62986066" w:history="1">
        <w:r w:rsidR="005C6261" w:rsidRPr="00346C42">
          <w:rPr>
            <w:rStyle w:val="Hyperlnk"/>
            <w:noProof/>
          </w:rPr>
          <w:t>Microsoft Genomics</w:t>
        </w:r>
        <w:r w:rsidR="005C6261">
          <w:rPr>
            <w:noProof/>
            <w:webHidden/>
          </w:rPr>
          <w:tab/>
        </w:r>
        <w:r w:rsidR="005C6261">
          <w:rPr>
            <w:noProof/>
            <w:webHidden/>
          </w:rPr>
          <w:fldChar w:fldCharType="begin"/>
        </w:r>
        <w:r w:rsidR="005C6261">
          <w:rPr>
            <w:noProof/>
            <w:webHidden/>
          </w:rPr>
          <w:instrText xml:space="preserve"> PAGEREF _Toc62986066 \h </w:instrText>
        </w:r>
        <w:r w:rsidR="005C6261">
          <w:rPr>
            <w:noProof/>
            <w:webHidden/>
          </w:rPr>
        </w:r>
        <w:r w:rsidR="005C6261">
          <w:rPr>
            <w:noProof/>
            <w:webHidden/>
          </w:rPr>
          <w:fldChar w:fldCharType="separate"/>
        </w:r>
        <w:r w:rsidR="005C6261">
          <w:rPr>
            <w:noProof/>
            <w:webHidden/>
          </w:rPr>
          <w:t>15</w:t>
        </w:r>
        <w:r w:rsidR="005C6261">
          <w:rPr>
            <w:noProof/>
            <w:webHidden/>
          </w:rPr>
          <w:fldChar w:fldCharType="end"/>
        </w:r>
      </w:hyperlink>
    </w:p>
    <w:p w14:paraId="4A1A27E9" w14:textId="27F45F68" w:rsidR="005C6261" w:rsidRDefault="00181B0C">
      <w:pPr>
        <w:pStyle w:val="Innehll4"/>
        <w:rPr>
          <w:rFonts w:eastAsiaTheme="minorEastAsia"/>
          <w:smallCaps w:val="0"/>
          <w:noProof/>
          <w:sz w:val="22"/>
          <w:lang w:val="en-US" w:eastAsia="en-US" w:bidi="ar-SA"/>
        </w:rPr>
      </w:pPr>
      <w:hyperlink w:anchor="_Toc62986067" w:history="1">
        <w:r w:rsidR="005C6261" w:rsidRPr="00346C42">
          <w:rPr>
            <w:rStyle w:val="Hyperlnk"/>
            <w:noProof/>
          </w:rPr>
          <w:t>Visual Studio App Center</w:t>
        </w:r>
        <w:r w:rsidR="005C6261">
          <w:rPr>
            <w:noProof/>
            <w:webHidden/>
          </w:rPr>
          <w:tab/>
        </w:r>
        <w:r w:rsidR="005C6261">
          <w:rPr>
            <w:noProof/>
            <w:webHidden/>
          </w:rPr>
          <w:fldChar w:fldCharType="begin"/>
        </w:r>
        <w:r w:rsidR="005C6261">
          <w:rPr>
            <w:noProof/>
            <w:webHidden/>
          </w:rPr>
          <w:instrText xml:space="preserve"> PAGEREF _Toc62986067 \h </w:instrText>
        </w:r>
        <w:r w:rsidR="005C6261">
          <w:rPr>
            <w:noProof/>
            <w:webHidden/>
          </w:rPr>
        </w:r>
        <w:r w:rsidR="005C6261">
          <w:rPr>
            <w:noProof/>
            <w:webHidden/>
          </w:rPr>
          <w:fldChar w:fldCharType="separate"/>
        </w:r>
        <w:r w:rsidR="005C6261">
          <w:rPr>
            <w:noProof/>
            <w:webHidden/>
          </w:rPr>
          <w:t>15</w:t>
        </w:r>
        <w:r w:rsidR="005C6261">
          <w:rPr>
            <w:noProof/>
            <w:webHidden/>
          </w:rPr>
          <w:fldChar w:fldCharType="end"/>
        </w:r>
      </w:hyperlink>
    </w:p>
    <w:p w14:paraId="6879FCE5" w14:textId="53304693" w:rsidR="005C6261" w:rsidRDefault="00181B0C">
      <w:pPr>
        <w:pStyle w:val="Innehll2"/>
        <w:rPr>
          <w:rFonts w:eastAsiaTheme="minorEastAsia"/>
          <w:b w:val="0"/>
          <w:smallCaps w:val="0"/>
          <w:noProof/>
          <w:sz w:val="22"/>
          <w:lang w:val="en-US" w:eastAsia="en-US" w:bidi="ar-SA"/>
        </w:rPr>
      </w:pPr>
      <w:hyperlink w:anchor="_Toc62986068" w:history="1">
        <w:r w:rsidR="005C6261" w:rsidRPr="00346C42">
          <w:rPr>
            <w:rStyle w:val="Hyperlnk"/>
            <w:noProof/>
          </w:rPr>
          <w:t>Microsoft Azure-planer</w:t>
        </w:r>
        <w:r w:rsidR="005C6261">
          <w:rPr>
            <w:noProof/>
            <w:webHidden/>
          </w:rPr>
          <w:tab/>
        </w:r>
        <w:r w:rsidR="005C6261">
          <w:rPr>
            <w:noProof/>
            <w:webHidden/>
          </w:rPr>
          <w:fldChar w:fldCharType="begin"/>
        </w:r>
        <w:r w:rsidR="005C6261">
          <w:rPr>
            <w:noProof/>
            <w:webHidden/>
          </w:rPr>
          <w:instrText xml:space="preserve"> PAGEREF _Toc62986068 \h </w:instrText>
        </w:r>
        <w:r w:rsidR="005C6261">
          <w:rPr>
            <w:noProof/>
            <w:webHidden/>
          </w:rPr>
        </w:r>
        <w:r w:rsidR="005C6261">
          <w:rPr>
            <w:noProof/>
            <w:webHidden/>
          </w:rPr>
          <w:fldChar w:fldCharType="separate"/>
        </w:r>
        <w:r w:rsidR="005C6261">
          <w:rPr>
            <w:noProof/>
            <w:webHidden/>
          </w:rPr>
          <w:t>16</w:t>
        </w:r>
        <w:r w:rsidR="005C6261">
          <w:rPr>
            <w:noProof/>
            <w:webHidden/>
          </w:rPr>
          <w:fldChar w:fldCharType="end"/>
        </w:r>
      </w:hyperlink>
    </w:p>
    <w:p w14:paraId="2AE7C292" w14:textId="7AF7CDD2" w:rsidR="005C6261" w:rsidRDefault="00181B0C">
      <w:pPr>
        <w:pStyle w:val="Innehll4"/>
        <w:rPr>
          <w:rFonts w:eastAsiaTheme="minorEastAsia"/>
          <w:smallCaps w:val="0"/>
          <w:noProof/>
          <w:sz w:val="22"/>
          <w:lang w:val="en-US" w:eastAsia="en-US" w:bidi="ar-SA"/>
        </w:rPr>
      </w:pPr>
      <w:hyperlink w:anchor="_Toc62986069" w:history="1">
        <w:r w:rsidR="005C6261" w:rsidRPr="00346C42">
          <w:rPr>
            <w:rStyle w:val="Hyperlnk"/>
            <w:noProof/>
          </w:rPr>
          <w:t>Azure Active Directory Basic</w:t>
        </w:r>
        <w:r w:rsidR="005C6261">
          <w:rPr>
            <w:noProof/>
            <w:webHidden/>
          </w:rPr>
          <w:tab/>
        </w:r>
        <w:r w:rsidR="005C6261">
          <w:rPr>
            <w:noProof/>
            <w:webHidden/>
          </w:rPr>
          <w:fldChar w:fldCharType="begin"/>
        </w:r>
        <w:r w:rsidR="005C6261">
          <w:rPr>
            <w:noProof/>
            <w:webHidden/>
          </w:rPr>
          <w:instrText xml:space="preserve"> PAGEREF _Toc62986069 \h </w:instrText>
        </w:r>
        <w:r w:rsidR="005C6261">
          <w:rPr>
            <w:noProof/>
            <w:webHidden/>
          </w:rPr>
        </w:r>
        <w:r w:rsidR="005C6261">
          <w:rPr>
            <w:noProof/>
            <w:webHidden/>
          </w:rPr>
          <w:fldChar w:fldCharType="separate"/>
        </w:r>
        <w:r w:rsidR="005C6261">
          <w:rPr>
            <w:noProof/>
            <w:webHidden/>
          </w:rPr>
          <w:t>16</w:t>
        </w:r>
        <w:r w:rsidR="005C6261">
          <w:rPr>
            <w:noProof/>
            <w:webHidden/>
          </w:rPr>
          <w:fldChar w:fldCharType="end"/>
        </w:r>
      </w:hyperlink>
    </w:p>
    <w:p w14:paraId="18202BAA" w14:textId="213C9B9D" w:rsidR="005C6261" w:rsidRDefault="00181B0C">
      <w:pPr>
        <w:pStyle w:val="Innehll4"/>
        <w:rPr>
          <w:rFonts w:eastAsiaTheme="minorEastAsia"/>
          <w:smallCaps w:val="0"/>
          <w:noProof/>
          <w:sz w:val="22"/>
          <w:lang w:val="en-US" w:eastAsia="en-US" w:bidi="ar-SA"/>
        </w:rPr>
      </w:pPr>
      <w:hyperlink w:anchor="_Toc62986070" w:history="1">
        <w:r w:rsidR="005C6261" w:rsidRPr="00346C42">
          <w:rPr>
            <w:rStyle w:val="Hyperlnk"/>
            <w:noProof/>
          </w:rPr>
          <w:t>Azure Active Directory Premium</w:t>
        </w:r>
        <w:r w:rsidR="005C6261">
          <w:rPr>
            <w:noProof/>
            <w:webHidden/>
          </w:rPr>
          <w:tab/>
        </w:r>
        <w:r w:rsidR="005C6261">
          <w:rPr>
            <w:noProof/>
            <w:webHidden/>
          </w:rPr>
          <w:fldChar w:fldCharType="begin"/>
        </w:r>
        <w:r w:rsidR="005C6261">
          <w:rPr>
            <w:noProof/>
            <w:webHidden/>
          </w:rPr>
          <w:instrText xml:space="preserve"> PAGEREF _Toc62986070 \h </w:instrText>
        </w:r>
        <w:r w:rsidR="005C6261">
          <w:rPr>
            <w:noProof/>
            <w:webHidden/>
          </w:rPr>
        </w:r>
        <w:r w:rsidR="005C6261">
          <w:rPr>
            <w:noProof/>
            <w:webHidden/>
          </w:rPr>
          <w:fldChar w:fldCharType="separate"/>
        </w:r>
        <w:r w:rsidR="005C6261">
          <w:rPr>
            <w:noProof/>
            <w:webHidden/>
          </w:rPr>
          <w:t>16</w:t>
        </w:r>
        <w:r w:rsidR="005C6261">
          <w:rPr>
            <w:noProof/>
            <w:webHidden/>
          </w:rPr>
          <w:fldChar w:fldCharType="end"/>
        </w:r>
      </w:hyperlink>
    </w:p>
    <w:p w14:paraId="2537DD52" w14:textId="5823DE73" w:rsidR="005C6261" w:rsidRDefault="00181B0C">
      <w:pPr>
        <w:pStyle w:val="Innehll4"/>
        <w:rPr>
          <w:rFonts w:eastAsiaTheme="minorEastAsia"/>
          <w:smallCaps w:val="0"/>
          <w:noProof/>
          <w:sz w:val="22"/>
          <w:lang w:val="en-US" w:eastAsia="en-US" w:bidi="ar-SA"/>
        </w:rPr>
      </w:pPr>
      <w:hyperlink w:anchor="_Toc62986071" w:history="1">
        <w:r w:rsidR="005C6261" w:rsidRPr="00346C42">
          <w:rPr>
            <w:rStyle w:val="Hyperlnk"/>
            <w:noProof/>
          </w:rPr>
          <w:t>Azure Information Protection Premium</w:t>
        </w:r>
        <w:r w:rsidR="005C6261">
          <w:rPr>
            <w:noProof/>
            <w:webHidden/>
          </w:rPr>
          <w:tab/>
        </w:r>
        <w:r w:rsidR="005C6261">
          <w:rPr>
            <w:noProof/>
            <w:webHidden/>
          </w:rPr>
          <w:fldChar w:fldCharType="begin"/>
        </w:r>
        <w:r w:rsidR="005C6261">
          <w:rPr>
            <w:noProof/>
            <w:webHidden/>
          </w:rPr>
          <w:instrText xml:space="preserve"> PAGEREF _Toc62986071 \h </w:instrText>
        </w:r>
        <w:r w:rsidR="005C6261">
          <w:rPr>
            <w:noProof/>
            <w:webHidden/>
          </w:rPr>
        </w:r>
        <w:r w:rsidR="005C6261">
          <w:rPr>
            <w:noProof/>
            <w:webHidden/>
          </w:rPr>
          <w:fldChar w:fldCharType="separate"/>
        </w:r>
        <w:r w:rsidR="005C6261">
          <w:rPr>
            <w:noProof/>
            <w:webHidden/>
          </w:rPr>
          <w:t>16</w:t>
        </w:r>
        <w:r w:rsidR="005C6261">
          <w:rPr>
            <w:noProof/>
            <w:webHidden/>
          </w:rPr>
          <w:fldChar w:fldCharType="end"/>
        </w:r>
      </w:hyperlink>
    </w:p>
    <w:p w14:paraId="6B324DFB" w14:textId="563093F0" w:rsidR="005C6261" w:rsidRDefault="00181B0C">
      <w:pPr>
        <w:pStyle w:val="Innehll2"/>
        <w:rPr>
          <w:rFonts w:eastAsiaTheme="minorEastAsia"/>
          <w:b w:val="0"/>
          <w:smallCaps w:val="0"/>
          <w:noProof/>
          <w:sz w:val="22"/>
          <w:lang w:val="en-US" w:eastAsia="en-US" w:bidi="ar-SA"/>
        </w:rPr>
      </w:pPr>
      <w:hyperlink w:anchor="_Toc62986072" w:history="1">
        <w:r w:rsidR="005C6261" w:rsidRPr="00346C42">
          <w:rPr>
            <w:rStyle w:val="Hyperlnk"/>
            <w:noProof/>
          </w:rPr>
          <w:t>Microsoft Dynamics 365-tjänster</w:t>
        </w:r>
        <w:r w:rsidR="005C6261">
          <w:rPr>
            <w:noProof/>
            <w:webHidden/>
          </w:rPr>
          <w:tab/>
        </w:r>
        <w:r w:rsidR="005C6261">
          <w:rPr>
            <w:noProof/>
            <w:webHidden/>
          </w:rPr>
          <w:fldChar w:fldCharType="begin"/>
        </w:r>
        <w:r w:rsidR="005C6261">
          <w:rPr>
            <w:noProof/>
            <w:webHidden/>
          </w:rPr>
          <w:instrText xml:space="preserve"> PAGEREF _Toc62986072 \h </w:instrText>
        </w:r>
        <w:r w:rsidR="005C6261">
          <w:rPr>
            <w:noProof/>
            <w:webHidden/>
          </w:rPr>
        </w:r>
        <w:r w:rsidR="005C6261">
          <w:rPr>
            <w:noProof/>
            <w:webHidden/>
          </w:rPr>
          <w:fldChar w:fldCharType="separate"/>
        </w:r>
        <w:r w:rsidR="005C6261">
          <w:rPr>
            <w:noProof/>
            <w:webHidden/>
          </w:rPr>
          <w:t>16</w:t>
        </w:r>
        <w:r w:rsidR="005C6261">
          <w:rPr>
            <w:noProof/>
            <w:webHidden/>
          </w:rPr>
          <w:fldChar w:fldCharType="end"/>
        </w:r>
      </w:hyperlink>
    </w:p>
    <w:p w14:paraId="03E6830F" w14:textId="52E1F5F7" w:rsidR="005C6261" w:rsidRDefault="005C6261">
      <w:pPr>
        <w:pStyle w:val="Innehll2"/>
        <w:rPr>
          <w:rFonts w:eastAsiaTheme="minorEastAsia"/>
          <w:b w:val="0"/>
          <w:smallCaps w:val="0"/>
          <w:noProof/>
          <w:sz w:val="22"/>
          <w:lang w:val="en-US" w:eastAsia="en-US" w:bidi="ar-SA"/>
        </w:rPr>
      </w:pPr>
      <w:r>
        <w:rPr>
          <w:rStyle w:val="Hyperlnk"/>
          <w:noProof/>
        </w:rPr>
        <w:br w:type="column"/>
      </w:r>
      <w:hyperlink w:anchor="_Toc62986073" w:history="1">
        <w:r w:rsidRPr="00346C42">
          <w:rPr>
            <w:rStyle w:val="Hyperlnk"/>
            <w:noProof/>
          </w:rPr>
          <w:t>Office 365-tjänster</w:t>
        </w:r>
        <w:r>
          <w:rPr>
            <w:noProof/>
            <w:webHidden/>
          </w:rPr>
          <w:tab/>
        </w:r>
        <w:r>
          <w:rPr>
            <w:noProof/>
            <w:webHidden/>
          </w:rPr>
          <w:fldChar w:fldCharType="begin"/>
        </w:r>
        <w:r>
          <w:rPr>
            <w:noProof/>
            <w:webHidden/>
          </w:rPr>
          <w:instrText xml:space="preserve"> PAGEREF _Toc62986073 \h </w:instrText>
        </w:r>
        <w:r>
          <w:rPr>
            <w:noProof/>
            <w:webHidden/>
          </w:rPr>
        </w:r>
        <w:r>
          <w:rPr>
            <w:noProof/>
            <w:webHidden/>
          </w:rPr>
          <w:fldChar w:fldCharType="separate"/>
        </w:r>
        <w:r>
          <w:rPr>
            <w:noProof/>
            <w:webHidden/>
          </w:rPr>
          <w:t>18</w:t>
        </w:r>
        <w:r>
          <w:rPr>
            <w:noProof/>
            <w:webHidden/>
          </w:rPr>
          <w:fldChar w:fldCharType="end"/>
        </w:r>
      </w:hyperlink>
    </w:p>
    <w:p w14:paraId="3D3E8714" w14:textId="5D131AC2" w:rsidR="005C6261" w:rsidRDefault="00181B0C">
      <w:pPr>
        <w:pStyle w:val="Innehll4"/>
        <w:rPr>
          <w:rFonts w:eastAsiaTheme="minorEastAsia"/>
          <w:smallCaps w:val="0"/>
          <w:noProof/>
          <w:sz w:val="22"/>
          <w:lang w:val="en-US" w:eastAsia="en-US" w:bidi="ar-SA"/>
        </w:rPr>
      </w:pPr>
      <w:hyperlink w:anchor="_Toc62986074" w:history="1">
        <w:r w:rsidR="005C6261" w:rsidRPr="00346C42">
          <w:rPr>
            <w:rStyle w:val="Hyperlnk"/>
            <w:noProof/>
          </w:rPr>
          <w:t>Ljudtjänster</w:t>
        </w:r>
        <w:r w:rsidR="005C6261">
          <w:rPr>
            <w:noProof/>
            <w:webHidden/>
          </w:rPr>
          <w:tab/>
        </w:r>
        <w:r w:rsidR="005C6261">
          <w:rPr>
            <w:noProof/>
            <w:webHidden/>
          </w:rPr>
          <w:fldChar w:fldCharType="begin"/>
        </w:r>
        <w:r w:rsidR="005C6261">
          <w:rPr>
            <w:noProof/>
            <w:webHidden/>
          </w:rPr>
          <w:instrText xml:space="preserve"> PAGEREF _Toc62986074 \h </w:instrText>
        </w:r>
        <w:r w:rsidR="005C6261">
          <w:rPr>
            <w:noProof/>
            <w:webHidden/>
          </w:rPr>
        </w:r>
        <w:r w:rsidR="005C6261">
          <w:rPr>
            <w:noProof/>
            <w:webHidden/>
          </w:rPr>
          <w:fldChar w:fldCharType="separate"/>
        </w:r>
        <w:r w:rsidR="005C6261">
          <w:rPr>
            <w:noProof/>
            <w:webHidden/>
          </w:rPr>
          <w:t>19</w:t>
        </w:r>
        <w:r w:rsidR="005C6261">
          <w:rPr>
            <w:noProof/>
            <w:webHidden/>
          </w:rPr>
          <w:fldChar w:fldCharType="end"/>
        </w:r>
      </w:hyperlink>
    </w:p>
    <w:p w14:paraId="22D0DFB0" w14:textId="0642FB02" w:rsidR="005C6261" w:rsidRDefault="00181B0C">
      <w:pPr>
        <w:pStyle w:val="Innehll4"/>
        <w:rPr>
          <w:rFonts w:eastAsiaTheme="minorEastAsia"/>
          <w:smallCaps w:val="0"/>
          <w:noProof/>
          <w:sz w:val="22"/>
          <w:lang w:val="en-US" w:eastAsia="en-US" w:bidi="ar-SA"/>
        </w:rPr>
      </w:pPr>
      <w:hyperlink w:anchor="_Toc62986075" w:history="1">
        <w:r w:rsidR="005C6261" w:rsidRPr="00346C42">
          <w:rPr>
            <w:rStyle w:val="Hyperlnk"/>
            <w:noProof/>
          </w:rPr>
          <w:t>Exchange Online</w:t>
        </w:r>
        <w:r w:rsidR="005C6261">
          <w:rPr>
            <w:noProof/>
            <w:webHidden/>
          </w:rPr>
          <w:tab/>
        </w:r>
        <w:r w:rsidR="005C6261">
          <w:rPr>
            <w:noProof/>
            <w:webHidden/>
          </w:rPr>
          <w:fldChar w:fldCharType="begin"/>
        </w:r>
        <w:r w:rsidR="005C6261">
          <w:rPr>
            <w:noProof/>
            <w:webHidden/>
          </w:rPr>
          <w:instrText xml:space="preserve"> PAGEREF _Toc62986075 \h </w:instrText>
        </w:r>
        <w:r w:rsidR="005C6261">
          <w:rPr>
            <w:noProof/>
            <w:webHidden/>
          </w:rPr>
        </w:r>
        <w:r w:rsidR="005C6261">
          <w:rPr>
            <w:noProof/>
            <w:webHidden/>
          </w:rPr>
          <w:fldChar w:fldCharType="separate"/>
        </w:r>
        <w:r w:rsidR="005C6261">
          <w:rPr>
            <w:noProof/>
            <w:webHidden/>
          </w:rPr>
          <w:t>20</w:t>
        </w:r>
        <w:r w:rsidR="005C6261">
          <w:rPr>
            <w:noProof/>
            <w:webHidden/>
          </w:rPr>
          <w:fldChar w:fldCharType="end"/>
        </w:r>
      </w:hyperlink>
    </w:p>
    <w:p w14:paraId="4222191C" w14:textId="592A2130" w:rsidR="005C6261" w:rsidRDefault="00181B0C">
      <w:pPr>
        <w:pStyle w:val="Innehll4"/>
        <w:rPr>
          <w:rFonts w:eastAsiaTheme="minorEastAsia"/>
          <w:smallCaps w:val="0"/>
          <w:noProof/>
          <w:sz w:val="22"/>
          <w:lang w:val="en-US" w:eastAsia="en-US" w:bidi="ar-SA"/>
        </w:rPr>
      </w:pPr>
      <w:hyperlink w:anchor="_Toc62986076" w:history="1">
        <w:r w:rsidR="005C6261" w:rsidRPr="00346C42">
          <w:rPr>
            <w:rStyle w:val="Hyperlnk"/>
            <w:noProof/>
          </w:rPr>
          <w:t>Microsoft Stream</w:t>
        </w:r>
        <w:r w:rsidR="005C6261">
          <w:rPr>
            <w:noProof/>
            <w:webHidden/>
          </w:rPr>
          <w:tab/>
        </w:r>
        <w:r w:rsidR="005C6261">
          <w:rPr>
            <w:noProof/>
            <w:webHidden/>
          </w:rPr>
          <w:fldChar w:fldCharType="begin"/>
        </w:r>
        <w:r w:rsidR="005C6261">
          <w:rPr>
            <w:noProof/>
            <w:webHidden/>
          </w:rPr>
          <w:instrText xml:space="preserve"> PAGEREF _Toc62986076 \h </w:instrText>
        </w:r>
        <w:r w:rsidR="005C6261">
          <w:rPr>
            <w:noProof/>
            <w:webHidden/>
          </w:rPr>
        </w:r>
        <w:r w:rsidR="005C6261">
          <w:rPr>
            <w:noProof/>
            <w:webHidden/>
          </w:rPr>
          <w:fldChar w:fldCharType="separate"/>
        </w:r>
        <w:r w:rsidR="005C6261">
          <w:rPr>
            <w:noProof/>
            <w:webHidden/>
          </w:rPr>
          <w:t>21</w:t>
        </w:r>
        <w:r w:rsidR="005C6261">
          <w:rPr>
            <w:noProof/>
            <w:webHidden/>
          </w:rPr>
          <w:fldChar w:fldCharType="end"/>
        </w:r>
      </w:hyperlink>
    </w:p>
    <w:p w14:paraId="312A2D86" w14:textId="06AD6159" w:rsidR="005C6261" w:rsidRDefault="00181B0C">
      <w:pPr>
        <w:pStyle w:val="Innehll4"/>
        <w:rPr>
          <w:rFonts w:eastAsiaTheme="minorEastAsia"/>
          <w:smallCaps w:val="0"/>
          <w:noProof/>
          <w:sz w:val="22"/>
          <w:lang w:val="en-US" w:eastAsia="en-US" w:bidi="ar-SA"/>
        </w:rPr>
      </w:pPr>
      <w:hyperlink w:anchor="_Toc62986077" w:history="1">
        <w:r w:rsidR="005C6261" w:rsidRPr="00346C42">
          <w:rPr>
            <w:rStyle w:val="Hyperlnk"/>
            <w:noProof/>
          </w:rPr>
          <w:t>Microsoft Teams</w:t>
        </w:r>
        <w:r w:rsidR="005C6261">
          <w:rPr>
            <w:noProof/>
            <w:webHidden/>
          </w:rPr>
          <w:tab/>
        </w:r>
        <w:r w:rsidR="005C6261">
          <w:rPr>
            <w:noProof/>
            <w:webHidden/>
          </w:rPr>
          <w:fldChar w:fldCharType="begin"/>
        </w:r>
        <w:r w:rsidR="005C6261">
          <w:rPr>
            <w:noProof/>
            <w:webHidden/>
          </w:rPr>
          <w:instrText xml:space="preserve"> PAGEREF _Toc62986077 \h </w:instrText>
        </w:r>
        <w:r w:rsidR="005C6261">
          <w:rPr>
            <w:noProof/>
            <w:webHidden/>
          </w:rPr>
        </w:r>
        <w:r w:rsidR="005C6261">
          <w:rPr>
            <w:noProof/>
            <w:webHidden/>
          </w:rPr>
          <w:fldChar w:fldCharType="separate"/>
        </w:r>
        <w:r w:rsidR="005C6261">
          <w:rPr>
            <w:noProof/>
            <w:webHidden/>
          </w:rPr>
          <w:t>22</w:t>
        </w:r>
        <w:r w:rsidR="005C6261">
          <w:rPr>
            <w:noProof/>
            <w:webHidden/>
          </w:rPr>
          <w:fldChar w:fldCharType="end"/>
        </w:r>
      </w:hyperlink>
    </w:p>
    <w:p w14:paraId="3A214C2A" w14:textId="245B73B6" w:rsidR="005C6261" w:rsidRDefault="00181B0C">
      <w:pPr>
        <w:pStyle w:val="Innehll4"/>
        <w:rPr>
          <w:rFonts w:eastAsiaTheme="minorEastAsia"/>
          <w:smallCaps w:val="0"/>
          <w:noProof/>
          <w:sz w:val="22"/>
          <w:lang w:val="en-US" w:eastAsia="en-US" w:bidi="ar-SA"/>
        </w:rPr>
      </w:pPr>
      <w:hyperlink w:anchor="_Toc62986078" w:history="1">
        <w:r w:rsidR="005C6261" w:rsidRPr="00346C42">
          <w:rPr>
            <w:rStyle w:val="Hyperlnk"/>
            <w:noProof/>
          </w:rPr>
          <w:t>Microsoft 365-program</w:t>
        </w:r>
        <w:r w:rsidR="005C6261">
          <w:rPr>
            <w:noProof/>
            <w:webHidden/>
          </w:rPr>
          <w:tab/>
        </w:r>
        <w:r w:rsidR="005C6261">
          <w:rPr>
            <w:noProof/>
            <w:webHidden/>
          </w:rPr>
          <w:fldChar w:fldCharType="begin"/>
        </w:r>
        <w:r w:rsidR="005C6261">
          <w:rPr>
            <w:noProof/>
            <w:webHidden/>
          </w:rPr>
          <w:instrText xml:space="preserve"> PAGEREF _Toc62986078 \h </w:instrText>
        </w:r>
        <w:r w:rsidR="005C6261">
          <w:rPr>
            <w:noProof/>
            <w:webHidden/>
          </w:rPr>
        </w:r>
        <w:r w:rsidR="005C6261">
          <w:rPr>
            <w:noProof/>
            <w:webHidden/>
          </w:rPr>
          <w:fldChar w:fldCharType="separate"/>
        </w:r>
        <w:r w:rsidR="005C6261">
          <w:rPr>
            <w:noProof/>
            <w:webHidden/>
          </w:rPr>
          <w:t>22</w:t>
        </w:r>
        <w:r w:rsidR="005C6261">
          <w:rPr>
            <w:noProof/>
            <w:webHidden/>
          </w:rPr>
          <w:fldChar w:fldCharType="end"/>
        </w:r>
      </w:hyperlink>
    </w:p>
    <w:p w14:paraId="2A73C2F9" w14:textId="7DBEE423" w:rsidR="005C6261" w:rsidRDefault="00181B0C">
      <w:pPr>
        <w:pStyle w:val="Innehll4"/>
        <w:rPr>
          <w:rFonts w:eastAsiaTheme="minorEastAsia"/>
          <w:smallCaps w:val="0"/>
          <w:noProof/>
          <w:sz w:val="22"/>
          <w:lang w:val="en-US" w:eastAsia="en-US" w:bidi="ar-SA"/>
        </w:rPr>
      </w:pPr>
      <w:hyperlink w:anchor="_Toc62986079" w:history="1">
        <w:r w:rsidR="005C6261" w:rsidRPr="00346C42">
          <w:rPr>
            <w:rStyle w:val="Hyperlnk"/>
            <w:noProof/>
          </w:rPr>
          <w:t>Office för webben</w:t>
        </w:r>
        <w:r w:rsidR="005C6261">
          <w:rPr>
            <w:noProof/>
            <w:webHidden/>
          </w:rPr>
          <w:tab/>
        </w:r>
        <w:r w:rsidR="005C6261">
          <w:rPr>
            <w:noProof/>
            <w:webHidden/>
          </w:rPr>
          <w:fldChar w:fldCharType="begin"/>
        </w:r>
        <w:r w:rsidR="005C6261">
          <w:rPr>
            <w:noProof/>
            <w:webHidden/>
          </w:rPr>
          <w:instrText xml:space="preserve"> PAGEREF _Toc62986079 \h </w:instrText>
        </w:r>
        <w:r w:rsidR="005C6261">
          <w:rPr>
            <w:noProof/>
            <w:webHidden/>
          </w:rPr>
        </w:r>
        <w:r w:rsidR="005C6261">
          <w:rPr>
            <w:noProof/>
            <w:webHidden/>
          </w:rPr>
          <w:fldChar w:fldCharType="separate"/>
        </w:r>
        <w:r w:rsidR="005C6261">
          <w:rPr>
            <w:noProof/>
            <w:webHidden/>
          </w:rPr>
          <w:t>23</w:t>
        </w:r>
        <w:r w:rsidR="005C6261">
          <w:rPr>
            <w:noProof/>
            <w:webHidden/>
          </w:rPr>
          <w:fldChar w:fldCharType="end"/>
        </w:r>
      </w:hyperlink>
    </w:p>
    <w:p w14:paraId="360B8A86" w14:textId="72D82DF2" w:rsidR="005C6261" w:rsidRDefault="00181B0C">
      <w:pPr>
        <w:pStyle w:val="Innehll4"/>
        <w:rPr>
          <w:rFonts w:eastAsiaTheme="minorEastAsia"/>
          <w:smallCaps w:val="0"/>
          <w:noProof/>
          <w:sz w:val="22"/>
          <w:lang w:val="en-US" w:eastAsia="en-US" w:bidi="ar-SA"/>
        </w:rPr>
      </w:pPr>
      <w:hyperlink w:anchor="_Toc62986080" w:history="1">
        <w:r w:rsidR="005C6261" w:rsidRPr="00346C42">
          <w:rPr>
            <w:rStyle w:val="Hyperlnk"/>
            <w:noProof/>
          </w:rPr>
          <w:t>OneDrive for Business</w:t>
        </w:r>
        <w:r w:rsidR="005C6261">
          <w:rPr>
            <w:noProof/>
            <w:webHidden/>
          </w:rPr>
          <w:tab/>
        </w:r>
        <w:r w:rsidR="005C6261">
          <w:rPr>
            <w:noProof/>
            <w:webHidden/>
          </w:rPr>
          <w:fldChar w:fldCharType="begin"/>
        </w:r>
        <w:r w:rsidR="005C6261">
          <w:rPr>
            <w:noProof/>
            <w:webHidden/>
          </w:rPr>
          <w:instrText xml:space="preserve"> PAGEREF _Toc62986080 \h </w:instrText>
        </w:r>
        <w:r w:rsidR="005C6261">
          <w:rPr>
            <w:noProof/>
            <w:webHidden/>
          </w:rPr>
        </w:r>
        <w:r w:rsidR="005C6261">
          <w:rPr>
            <w:noProof/>
            <w:webHidden/>
          </w:rPr>
          <w:fldChar w:fldCharType="separate"/>
        </w:r>
        <w:r w:rsidR="005C6261">
          <w:rPr>
            <w:noProof/>
            <w:webHidden/>
          </w:rPr>
          <w:t>23</w:t>
        </w:r>
        <w:r w:rsidR="005C6261">
          <w:rPr>
            <w:noProof/>
            <w:webHidden/>
          </w:rPr>
          <w:fldChar w:fldCharType="end"/>
        </w:r>
      </w:hyperlink>
    </w:p>
    <w:p w14:paraId="73CDF5C4" w14:textId="4DEF2656" w:rsidR="005C6261" w:rsidRDefault="00181B0C">
      <w:pPr>
        <w:pStyle w:val="Innehll4"/>
        <w:rPr>
          <w:rFonts w:eastAsiaTheme="minorEastAsia"/>
          <w:smallCaps w:val="0"/>
          <w:noProof/>
          <w:sz w:val="22"/>
          <w:lang w:val="en-US" w:eastAsia="en-US" w:bidi="ar-SA"/>
        </w:rPr>
      </w:pPr>
      <w:hyperlink w:anchor="_Toc62986081" w:history="1">
        <w:r w:rsidR="005C6261" w:rsidRPr="00346C42">
          <w:rPr>
            <w:rStyle w:val="Hyperlnk"/>
            <w:noProof/>
          </w:rPr>
          <w:t>Project</w:t>
        </w:r>
        <w:r w:rsidR="005C6261">
          <w:rPr>
            <w:noProof/>
            <w:webHidden/>
          </w:rPr>
          <w:tab/>
        </w:r>
        <w:r w:rsidR="005C6261">
          <w:rPr>
            <w:noProof/>
            <w:webHidden/>
          </w:rPr>
          <w:fldChar w:fldCharType="begin"/>
        </w:r>
        <w:r w:rsidR="005C6261">
          <w:rPr>
            <w:noProof/>
            <w:webHidden/>
          </w:rPr>
          <w:instrText xml:space="preserve"> PAGEREF _Toc62986081 \h </w:instrText>
        </w:r>
        <w:r w:rsidR="005C6261">
          <w:rPr>
            <w:noProof/>
            <w:webHidden/>
          </w:rPr>
        </w:r>
        <w:r w:rsidR="005C6261">
          <w:rPr>
            <w:noProof/>
            <w:webHidden/>
          </w:rPr>
          <w:fldChar w:fldCharType="separate"/>
        </w:r>
        <w:r w:rsidR="005C6261">
          <w:rPr>
            <w:noProof/>
            <w:webHidden/>
          </w:rPr>
          <w:t>23</w:t>
        </w:r>
        <w:r w:rsidR="005C6261">
          <w:rPr>
            <w:noProof/>
            <w:webHidden/>
          </w:rPr>
          <w:fldChar w:fldCharType="end"/>
        </w:r>
      </w:hyperlink>
    </w:p>
    <w:p w14:paraId="3F5A5E28" w14:textId="5DCAE8A2" w:rsidR="005C6261" w:rsidRDefault="00181B0C">
      <w:pPr>
        <w:pStyle w:val="Innehll4"/>
        <w:rPr>
          <w:rFonts w:eastAsiaTheme="minorEastAsia"/>
          <w:smallCaps w:val="0"/>
          <w:noProof/>
          <w:sz w:val="22"/>
          <w:lang w:val="en-US" w:eastAsia="en-US" w:bidi="ar-SA"/>
        </w:rPr>
      </w:pPr>
      <w:hyperlink w:anchor="_Toc62986082" w:history="1">
        <w:r w:rsidR="005C6261" w:rsidRPr="00346C42">
          <w:rPr>
            <w:rStyle w:val="Hyperlnk"/>
            <w:noProof/>
          </w:rPr>
          <w:t>SharePoint Online</w:t>
        </w:r>
        <w:r w:rsidR="005C6261">
          <w:rPr>
            <w:noProof/>
            <w:webHidden/>
          </w:rPr>
          <w:tab/>
        </w:r>
        <w:r w:rsidR="005C6261">
          <w:rPr>
            <w:noProof/>
            <w:webHidden/>
          </w:rPr>
          <w:fldChar w:fldCharType="begin"/>
        </w:r>
        <w:r w:rsidR="005C6261">
          <w:rPr>
            <w:noProof/>
            <w:webHidden/>
          </w:rPr>
          <w:instrText xml:space="preserve"> PAGEREF _Toc62986082 \h </w:instrText>
        </w:r>
        <w:r w:rsidR="005C6261">
          <w:rPr>
            <w:noProof/>
            <w:webHidden/>
          </w:rPr>
        </w:r>
        <w:r w:rsidR="005C6261">
          <w:rPr>
            <w:noProof/>
            <w:webHidden/>
          </w:rPr>
          <w:fldChar w:fldCharType="separate"/>
        </w:r>
        <w:r w:rsidR="005C6261">
          <w:rPr>
            <w:noProof/>
            <w:webHidden/>
          </w:rPr>
          <w:t>24</w:t>
        </w:r>
        <w:r w:rsidR="005C6261">
          <w:rPr>
            <w:noProof/>
            <w:webHidden/>
          </w:rPr>
          <w:fldChar w:fldCharType="end"/>
        </w:r>
      </w:hyperlink>
    </w:p>
    <w:p w14:paraId="08DB0B69" w14:textId="6D0C300B" w:rsidR="005C6261" w:rsidRDefault="00181B0C">
      <w:pPr>
        <w:pStyle w:val="Innehll4"/>
        <w:rPr>
          <w:rFonts w:eastAsiaTheme="minorEastAsia"/>
          <w:smallCaps w:val="0"/>
          <w:noProof/>
          <w:sz w:val="22"/>
          <w:lang w:val="en-US" w:eastAsia="en-US" w:bidi="ar-SA"/>
        </w:rPr>
      </w:pPr>
      <w:hyperlink w:anchor="_Toc62986083" w:history="1">
        <w:r w:rsidR="005C6261" w:rsidRPr="00346C42">
          <w:rPr>
            <w:rStyle w:val="Hyperlnk"/>
            <w:noProof/>
          </w:rPr>
          <w:t>Workplace Analytics</w:t>
        </w:r>
        <w:r w:rsidR="005C6261">
          <w:rPr>
            <w:noProof/>
            <w:webHidden/>
          </w:rPr>
          <w:tab/>
        </w:r>
        <w:r w:rsidR="005C6261">
          <w:rPr>
            <w:noProof/>
            <w:webHidden/>
          </w:rPr>
          <w:fldChar w:fldCharType="begin"/>
        </w:r>
        <w:r w:rsidR="005C6261">
          <w:rPr>
            <w:noProof/>
            <w:webHidden/>
          </w:rPr>
          <w:instrText xml:space="preserve"> PAGEREF _Toc62986083 \h </w:instrText>
        </w:r>
        <w:r w:rsidR="005C6261">
          <w:rPr>
            <w:noProof/>
            <w:webHidden/>
          </w:rPr>
        </w:r>
        <w:r w:rsidR="005C6261">
          <w:rPr>
            <w:noProof/>
            <w:webHidden/>
          </w:rPr>
          <w:fldChar w:fldCharType="separate"/>
        </w:r>
        <w:r w:rsidR="005C6261">
          <w:rPr>
            <w:noProof/>
            <w:webHidden/>
          </w:rPr>
          <w:t>24</w:t>
        </w:r>
        <w:r w:rsidR="005C6261">
          <w:rPr>
            <w:noProof/>
            <w:webHidden/>
          </w:rPr>
          <w:fldChar w:fldCharType="end"/>
        </w:r>
      </w:hyperlink>
    </w:p>
    <w:p w14:paraId="56517DAE" w14:textId="52059ECB" w:rsidR="005C6261" w:rsidRDefault="00181B0C">
      <w:pPr>
        <w:pStyle w:val="Innehll2"/>
        <w:rPr>
          <w:rFonts w:eastAsiaTheme="minorEastAsia"/>
          <w:b w:val="0"/>
          <w:smallCaps w:val="0"/>
          <w:noProof/>
          <w:sz w:val="22"/>
          <w:lang w:val="en-US" w:eastAsia="en-US" w:bidi="ar-SA"/>
        </w:rPr>
      </w:pPr>
      <w:hyperlink w:anchor="_Toc62986084" w:history="1">
        <w:r w:rsidR="005C6261" w:rsidRPr="00346C42">
          <w:rPr>
            <w:rStyle w:val="Hyperlnk"/>
            <w:noProof/>
          </w:rPr>
          <w:t>Andra onlinetjänster</w:t>
        </w:r>
        <w:r w:rsidR="005C6261">
          <w:rPr>
            <w:noProof/>
            <w:webHidden/>
          </w:rPr>
          <w:tab/>
        </w:r>
        <w:r w:rsidR="005C6261">
          <w:rPr>
            <w:noProof/>
            <w:webHidden/>
          </w:rPr>
          <w:fldChar w:fldCharType="begin"/>
        </w:r>
        <w:r w:rsidR="005C6261">
          <w:rPr>
            <w:noProof/>
            <w:webHidden/>
          </w:rPr>
          <w:instrText xml:space="preserve"> PAGEREF _Toc62986084 \h </w:instrText>
        </w:r>
        <w:r w:rsidR="005C6261">
          <w:rPr>
            <w:noProof/>
            <w:webHidden/>
          </w:rPr>
        </w:r>
        <w:r w:rsidR="005C6261">
          <w:rPr>
            <w:noProof/>
            <w:webHidden/>
          </w:rPr>
          <w:fldChar w:fldCharType="separate"/>
        </w:r>
        <w:r w:rsidR="005C6261">
          <w:rPr>
            <w:noProof/>
            <w:webHidden/>
          </w:rPr>
          <w:t>24</w:t>
        </w:r>
        <w:r w:rsidR="005C6261">
          <w:rPr>
            <w:noProof/>
            <w:webHidden/>
          </w:rPr>
          <w:fldChar w:fldCharType="end"/>
        </w:r>
      </w:hyperlink>
    </w:p>
    <w:p w14:paraId="0F4F6171" w14:textId="3F678A8C" w:rsidR="005C6261" w:rsidRDefault="00181B0C">
      <w:pPr>
        <w:pStyle w:val="Innehll4"/>
        <w:rPr>
          <w:rFonts w:eastAsiaTheme="minorEastAsia"/>
          <w:smallCaps w:val="0"/>
          <w:noProof/>
          <w:sz w:val="22"/>
          <w:lang w:val="en-US" w:eastAsia="en-US" w:bidi="ar-SA"/>
        </w:rPr>
      </w:pPr>
      <w:hyperlink w:anchor="_Toc62986085" w:history="1">
        <w:r w:rsidR="005C6261" w:rsidRPr="00346C42">
          <w:rPr>
            <w:rStyle w:val="Hyperlnk"/>
            <w:noProof/>
          </w:rPr>
          <w:t>Bing Maps Mobile Asset Management Platform</w:t>
        </w:r>
        <w:r w:rsidR="005C6261">
          <w:rPr>
            <w:noProof/>
            <w:webHidden/>
          </w:rPr>
          <w:tab/>
        </w:r>
        <w:r w:rsidR="005C6261">
          <w:rPr>
            <w:noProof/>
            <w:webHidden/>
          </w:rPr>
          <w:fldChar w:fldCharType="begin"/>
        </w:r>
        <w:r w:rsidR="005C6261">
          <w:rPr>
            <w:noProof/>
            <w:webHidden/>
          </w:rPr>
          <w:instrText xml:space="preserve"> PAGEREF _Toc62986085 \h </w:instrText>
        </w:r>
        <w:r w:rsidR="005C6261">
          <w:rPr>
            <w:noProof/>
            <w:webHidden/>
          </w:rPr>
        </w:r>
        <w:r w:rsidR="005C6261">
          <w:rPr>
            <w:noProof/>
            <w:webHidden/>
          </w:rPr>
          <w:fldChar w:fldCharType="separate"/>
        </w:r>
        <w:r w:rsidR="005C6261">
          <w:rPr>
            <w:noProof/>
            <w:webHidden/>
          </w:rPr>
          <w:t>24</w:t>
        </w:r>
        <w:r w:rsidR="005C6261">
          <w:rPr>
            <w:noProof/>
            <w:webHidden/>
          </w:rPr>
          <w:fldChar w:fldCharType="end"/>
        </w:r>
      </w:hyperlink>
    </w:p>
    <w:p w14:paraId="7359EEBC" w14:textId="70664097" w:rsidR="005C6261" w:rsidRDefault="00181B0C">
      <w:pPr>
        <w:pStyle w:val="Innehll4"/>
        <w:rPr>
          <w:rFonts w:eastAsiaTheme="minorEastAsia"/>
          <w:smallCaps w:val="0"/>
          <w:noProof/>
          <w:sz w:val="22"/>
          <w:lang w:val="en-US" w:eastAsia="en-US" w:bidi="ar-SA"/>
        </w:rPr>
      </w:pPr>
      <w:hyperlink w:anchor="_Toc62986086" w:history="1">
        <w:r w:rsidR="005C6261" w:rsidRPr="00346C42">
          <w:rPr>
            <w:rStyle w:val="Hyperlnk"/>
            <w:noProof/>
          </w:rPr>
          <w:t>Bing Maps Transactions och Users</w:t>
        </w:r>
        <w:r w:rsidR="005C6261">
          <w:rPr>
            <w:noProof/>
            <w:webHidden/>
          </w:rPr>
          <w:tab/>
        </w:r>
        <w:r w:rsidR="005C6261">
          <w:rPr>
            <w:noProof/>
            <w:webHidden/>
          </w:rPr>
          <w:fldChar w:fldCharType="begin"/>
        </w:r>
        <w:r w:rsidR="005C6261">
          <w:rPr>
            <w:noProof/>
            <w:webHidden/>
          </w:rPr>
          <w:instrText xml:space="preserve"> PAGEREF _Toc62986086 \h </w:instrText>
        </w:r>
        <w:r w:rsidR="005C6261">
          <w:rPr>
            <w:noProof/>
            <w:webHidden/>
          </w:rPr>
        </w:r>
        <w:r w:rsidR="005C6261">
          <w:rPr>
            <w:noProof/>
            <w:webHidden/>
          </w:rPr>
          <w:fldChar w:fldCharType="separate"/>
        </w:r>
        <w:r w:rsidR="005C6261">
          <w:rPr>
            <w:noProof/>
            <w:webHidden/>
          </w:rPr>
          <w:t>25</w:t>
        </w:r>
        <w:r w:rsidR="005C6261">
          <w:rPr>
            <w:noProof/>
            <w:webHidden/>
          </w:rPr>
          <w:fldChar w:fldCharType="end"/>
        </w:r>
      </w:hyperlink>
    </w:p>
    <w:p w14:paraId="5C289576" w14:textId="0D0D3EC9" w:rsidR="005C6261" w:rsidRDefault="00181B0C">
      <w:pPr>
        <w:pStyle w:val="Innehll4"/>
        <w:rPr>
          <w:rFonts w:eastAsiaTheme="minorEastAsia"/>
          <w:smallCaps w:val="0"/>
          <w:noProof/>
          <w:sz w:val="22"/>
          <w:lang w:val="en-US" w:eastAsia="en-US" w:bidi="ar-SA"/>
        </w:rPr>
      </w:pPr>
      <w:hyperlink w:anchor="_Toc62986087" w:history="1">
        <w:r w:rsidR="005C6261" w:rsidRPr="00346C42">
          <w:rPr>
            <w:rStyle w:val="Hyperlnk"/>
            <w:noProof/>
          </w:rPr>
          <w:t>Microsoft Power Platform</w:t>
        </w:r>
        <w:r w:rsidR="005C6261">
          <w:rPr>
            <w:noProof/>
            <w:webHidden/>
          </w:rPr>
          <w:tab/>
        </w:r>
        <w:r w:rsidR="005C6261">
          <w:rPr>
            <w:noProof/>
            <w:webHidden/>
          </w:rPr>
          <w:fldChar w:fldCharType="begin"/>
        </w:r>
        <w:r w:rsidR="005C6261">
          <w:rPr>
            <w:noProof/>
            <w:webHidden/>
          </w:rPr>
          <w:instrText xml:space="preserve"> PAGEREF _Toc62986087 \h </w:instrText>
        </w:r>
        <w:r w:rsidR="005C6261">
          <w:rPr>
            <w:noProof/>
            <w:webHidden/>
          </w:rPr>
        </w:r>
        <w:r w:rsidR="005C6261">
          <w:rPr>
            <w:noProof/>
            <w:webHidden/>
          </w:rPr>
          <w:fldChar w:fldCharType="separate"/>
        </w:r>
        <w:r w:rsidR="005C6261">
          <w:rPr>
            <w:noProof/>
            <w:webHidden/>
          </w:rPr>
          <w:t>25</w:t>
        </w:r>
        <w:r w:rsidR="005C6261">
          <w:rPr>
            <w:noProof/>
            <w:webHidden/>
          </w:rPr>
          <w:fldChar w:fldCharType="end"/>
        </w:r>
      </w:hyperlink>
    </w:p>
    <w:p w14:paraId="1BFAB0C1" w14:textId="0ED7720C" w:rsidR="005C6261" w:rsidRDefault="00181B0C">
      <w:pPr>
        <w:pStyle w:val="Innehll4"/>
        <w:rPr>
          <w:rFonts w:eastAsiaTheme="minorEastAsia"/>
          <w:smallCaps w:val="0"/>
          <w:noProof/>
          <w:sz w:val="22"/>
          <w:lang w:val="en-US" w:eastAsia="en-US" w:bidi="ar-SA"/>
        </w:rPr>
      </w:pPr>
      <w:hyperlink w:anchor="_Toc62986088" w:history="1">
        <w:r w:rsidR="005C6261" w:rsidRPr="00346C42">
          <w:rPr>
            <w:rStyle w:val="Hyperlnk"/>
            <w:noProof/>
          </w:rPr>
          <w:t>SharePoint Syntex</w:t>
        </w:r>
        <w:r w:rsidR="005C6261">
          <w:rPr>
            <w:noProof/>
            <w:webHidden/>
          </w:rPr>
          <w:tab/>
        </w:r>
        <w:r w:rsidR="005C6261">
          <w:rPr>
            <w:noProof/>
            <w:webHidden/>
          </w:rPr>
          <w:fldChar w:fldCharType="begin"/>
        </w:r>
        <w:r w:rsidR="005C6261">
          <w:rPr>
            <w:noProof/>
            <w:webHidden/>
          </w:rPr>
          <w:instrText xml:space="preserve"> PAGEREF _Toc62986088 \h </w:instrText>
        </w:r>
        <w:r w:rsidR="005C6261">
          <w:rPr>
            <w:noProof/>
            <w:webHidden/>
          </w:rPr>
        </w:r>
        <w:r w:rsidR="005C6261">
          <w:rPr>
            <w:noProof/>
            <w:webHidden/>
          </w:rPr>
          <w:fldChar w:fldCharType="separate"/>
        </w:r>
        <w:r w:rsidR="005C6261">
          <w:rPr>
            <w:noProof/>
            <w:webHidden/>
          </w:rPr>
          <w:t>26</w:t>
        </w:r>
        <w:r w:rsidR="005C6261">
          <w:rPr>
            <w:noProof/>
            <w:webHidden/>
          </w:rPr>
          <w:fldChar w:fldCharType="end"/>
        </w:r>
      </w:hyperlink>
    </w:p>
    <w:p w14:paraId="7B5B8A44" w14:textId="50132430" w:rsidR="005C6261" w:rsidRDefault="00181B0C">
      <w:pPr>
        <w:pStyle w:val="Innehll4"/>
        <w:rPr>
          <w:rFonts w:eastAsiaTheme="minorEastAsia"/>
          <w:smallCaps w:val="0"/>
          <w:noProof/>
          <w:sz w:val="22"/>
          <w:lang w:val="en-US" w:eastAsia="en-US" w:bidi="ar-SA"/>
        </w:rPr>
      </w:pPr>
      <w:hyperlink w:anchor="_Toc62986089" w:history="1">
        <w:r w:rsidR="005C6261" w:rsidRPr="00346C42">
          <w:rPr>
            <w:rStyle w:val="Hyperlnk"/>
            <w:noProof/>
          </w:rPr>
          <w:t>Microsoft 365 – Oövervakad licens</w:t>
        </w:r>
        <w:r w:rsidR="005C6261">
          <w:rPr>
            <w:noProof/>
            <w:webHidden/>
          </w:rPr>
          <w:tab/>
        </w:r>
        <w:r w:rsidR="005C6261">
          <w:rPr>
            <w:noProof/>
            <w:webHidden/>
          </w:rPr>
          <w:fldChar w:fldCharType="begin"/>
        </w:r>
        <w:r w:rsidR="005C6261">
          <w:rPr>
            <w:noProof/>
            <w:webHidden/>
          </w:rPr>
          <w:instrText xml:space="preserve"> PAGEREF _Toc62986089 \h </w:instrText>
        </w:r>
        <w:r w:rsidR="005C6261">
          <w:rPr>
            <w:noProof/>
            <w:webHidden/>
          </w:rPr>
        </w:r>
        <w:r w:rsidR="005C6261">
          <w:rPr>
            <w:noProof/>
            <w:webHidden/>
          </w:rPr>
          <w:fldChar w:fldCharType="separate"/>
        </w:r>
        <w:r w:rsidR="005C6261">
          <w:rPr>
            <w:noProof/>
            <w:webHidden/>
          </w:rPr>
          <w:t>26</w:t>
        </w:r>
        <w:r w:rsidR="005C6261">
          <w:rPr>
            <w:noProof/>
            <w:webHidden/>
          </w:rPr>
          <w:fldChar w:fldCharType="end"/>
        </w:r>
      </w:hyperlink>
    </w:p>
    <w:p w14:paraId="01D44EB7" w14:textId="627EEC03" w:rsidR="005C6261" w:rsidRDefault="00181B0C">
      <w:pPr>
        <w:pStyle w:val="Innehll4"/>
        <w:rPr>
          <w:rFonts w:eastAsiaTheme="minorEastAsia"/>
          <w:smallCaps w:val="0"/>
          <w:noProof/>
          <w:sz w:val="22"/>
          <w:lang w:val="en-US" w:eastAsia="en-US" w:bidi="ar-SA"/>
        </w:rPr>
      </w:pPr>
      <w:hyperlink w:anchor="_Toc62986090" w:history="1">
        <w:r w:rsidR="005C6261" w:rsidRPr="00346C42">
          <w:rPr>
            <w:rStyle w:val="Hyperlnk"/>
            <w:noProof/>
          </w:rPr>
          <w:t>GitHub-erbjudanden</w:t>
        </w:r>
        <w:r w:rsidR="005C6261">
          <w:rPr>
            <w:noProof/>
            <w:webHidden/>
          </w:rPr>
          <w:tab/>
        </w:r>
        <w:r w:rsidR="005C6261">
          <w:rPr>
            <w:noProof/>
            <w:webHidden/>
          </w:rPr>
          <w:fldChar w:fldCharType="begin"/>
        </w:r>
        <w:r w:rsidR="005C6261">
          <w:rPr>
            <w:noProof/>
            <w:webHidden/>
          </w:rPr>
          <w:instrText xml:space="preserve"> PAGEREF _Toc62986090 \h </w:instrText>
        </w:r>
        <w:r w:rsidR="005C6261">
          <w:rPr>
            <w:noProof/>
            <w:webHidden/>
          </w:rPr>
        </w:r>
        <w:r w:rsidR="005C6261">
          <w:rPr>
            <w:noProof/>
            <w:webHidden/>
          </w:rPr>
          <w:fldChar w:fldCharType="separate"/>
        </w:r>
        <w:r w:rsidR="005C6261">
          <w:rPr>
            <w:noProof/>
            <w:webHidden/>
          </w:rPr>
          <w:t>27</w:t>
        </w:r>
        <w:r w:rsidR="005C6261">
          <w:rPr>
            <w:noProof/>
            <w:webHidden/>
          </w:rPr>
          <w:fldChar w:fldCharType="end"/>
        </w:r>
      </w:hyperlink>
    </w:p>
    <w:p w14:paraId="48DC6745" w14:textId="2544EE8F" w:rsidR="005C6261" w:rsidRDefault="00181B0C">
      <w:pPr>
        <w:pStyle w:val="Innehll4"/>
        <w:rPr>
          <w:rFonts w:eastAsiaTheme="minorEastAsia"/>
          <w:smallCaps w:val="0"/>
          <w:noProof/>
          <w:sz w:val="22"/>
          <w:lang w:val="en-US" w:eastAsia="en-US" w:bidi="ar-SA"/>
        </w:rPr>
      </w:pPr>
      <w:hyperlink w:anchor="_Toc62986091" w:history="1">
        <w:r w:rsidR="005C6261" w:rsidRPr="00346C42">
          <w:rPr>
            <w:rStyle w:val="Hyperlnk"/>
            <w:noProof/>
          </w:rPr>
          <w:t>Microsoft Cloud App Security</w:t>
        </w:r>
        <w:r w:rsidR="005C6261">
          <w:rPr>
            <w:noProof/>
            <w:webHidden/>
          </w:rPr>
          <w:tab/>
        </w:r>
        <w:r w:rsidR="005C6261">
          <w:rPr>
            <w:noProof/>
            <w:webHidden/>
          </w:rPr>
          <w:fldChar w:fldCharType="begin"/>
        </w:r>
        <w:r w:rsidR="005C6261">
          <w:rPr>
            <w:noProof/>
            <w:webHidden/>
          </w:rPr>
          <w:instrText xml:space="preserve"> PAGEREF _Toc62986091 \h </w:instrText>
        </w:r>
        <w:r w:rsidR="005C6261">
          <w:rPr>
            <w:noProof/>
            <w:webHidden/>
          </w:rPr>
        </w:r>
        <w:r w:rsidR="005C6261">
          <w:rPr>
            <w:noProof/>
            <w:webHidden/>
          </w:rPr>
          <w:fldChar w:fldCharType="separate"/>
        </w:r>
        <w:r w:rsidR="005C6261">
          <w:rPr>
            <w:noProof/>
            <w:webHidden/>
          </w:rPr>
          <w:t>27</w:t>
        </w:r>
        <w:r w:rsidR="005C6261">
          <w:rPr>
            <w:noProof/>
            <w:webHidden/>
          </w:rPr>
          <w:fldChar w:fldCharType="end"/>
        </w:r>
      </w:hyperlink>
    </w:p>
    <w:p w14:paraId="4A72A307" w14:textId="30E6A24A" w:rsidR="005C6261" w:rsidRDefault="00181B0C">
      <w:pPr>
        <w:pStyle w:val="Innehll4"/>
        <w:rPr>
          <w:rFonts w:eastAsiaTheme="minorEastAsia"/>
          <w:smallCaps w:val="0"/>
          <w:noProof/>
          <w:sz w:val="22"/>
          <w:lang w:val="en-US" w:eastAsia="en-US" w:bidi="ar-SA"/>
        </w:rPr>
      </w:pPr>
      <w:hyperlink w:anchor="_Toc62986092" w:history="1">
        <w:r w:rsidR="005C6261" w:rsidRPr="00346C42">
          <w:rPr>
            <w:rStyle w:val="Hyperlnk"/>
            <w:noProof/>
          </w:rPr>
          <w:t>Microsoft Cloud Sjukvård-tillägget</w:t>
        </w:r>
        <w:r w:rsidR="005C6261">
          <w:rPr>
            <w:noProof/>
            <w:webHidden/>
          </w:rPr>
          <w:tab/>
        </w:r>
        <w:r w:rsidR="005C6261">
          <w:rPr>
            <w:noProof/>
            <w:webHidden/>
          </w:rPr>
          <w:fldChar w:fldCharType="begin"/>
        </w:r>
        <w:r w:rsidR="005C6261">
          <w:rPr>
            <w:noProof/>
            <w:webHidden/>
          </w:rPr>
          <w:instrText xml:space="preserve"> PAGEREF _Toc62986092 \h </w:instrText>
        </w:r>
        <w:r w:rsidR="005C6261">
          <w:rPr>
            <w:noProof/>
            <w:webHidden/>
          </w:rPr>
        </w:r>
        <w:r w:rsidR="005C6261">
          <w:rPr>
            <w:noProof/>
            <w:webHidden/>
          </w:rPr>
          <w:fldChar w:fldCharType="separate"/>
        </w:r>
        <w:r w:rsidR="005C6261">
          <w:rPr>
            <w:noProof/>
            <w:webHidden/>
          </w:rPr>
          <w:t>28</w:t>
        </w:r>
        <w:r w:rsidR="005C6261">
          <w:rPr>
            <w:noProof/>
            <w:webHidden/>
          </w:rPr>
          <w:fldChar w:fldCharType="end"/>
        </w:r>
      </w:hyperlink>
    </w:p>
    <w:p w14:paraId="2AE50FAC" w14:textId="42906321" w:rsidR="005C6261" w:rsidRDefault="00181B0C">
      <w:pPr>
        <w:pStyle w:val="Innehll4"/>
        <w:rPr>
          <w:rFonts w:eastAsiaTheme="minorEastAsia"/>
          <w:smallCaps w:val="0"/>
          <w:noProof/>
          <w:sz w:val="22"/>
          <w:lang w:val="en-US" w:eastAsia="en-US" w:bidi="ar-SA"/>
        </w:rPr>
      </w:pPr>
      <w:hyperlink w:anchor="_Toc62986093" w:history="1">
        <w:r w:rsidR="005C6261" w:rsidRPr="00346C42">
          <w:rPr>
            <w:rStyle w:val="Hyperlnk"/>
            <w:noProof/>
          </w:rPr>
          <w:t>Microsoft Graph-dataanslutning för ISV</w:t>
        </w:r>
        <w:r w:rsidR="005C6261">
          <w:rPr>
            <w:noProof/>
            <w:webHidden/>
          </w:rPr>
          <w:tab/>
        </w:r>
        <w:r w:rsidR="005C6261">
          <w:rPr>
            <w:noProof/>
            <w:webHidden/>
          </w:rPr>
          <w:fldChar w:fldCharType="begin"/>
        </w:r>
        <w:r w:rsidR="005C6261">
          <w:rPr>
            <w:noProof/>
            <w:webHidden/>
          </w:rPr>
          <w:instrText xml:space="preserve"> PAGEREF _Toc62986093 \h </w:instrText>
        </w:r>
        <w:r w:rsidR="005C6261">
          <w:rPr>
            <w:noProof/>
            <w:webHidden/>
          </w:rPr>
        </w:r>
        <w:r w:rsidR="005C6261">
          <w:rPr>
            <w:noProof/>
            <w:webHidden/>
          </w:rPr>
          <w:fldChar w:fldCharType="separate"/>
        </w:r>
        <w:r w:rsidR="005C6261">
          <w:rPr>
            <w:noProof/>
            <w:webHidden/>
          </w:rPr>
          <w:t>28</w:t>
        </w:r>
        <w:r w:rsidR="005C6261">
          <w:rPr>
            <w:noProof/>
            <w:webHidden/>
          </w:rPr>
          <w:fldChar w:fldCharType="end"/>
        </w:r>
      </w:hyperlink>
    </w:p>
    <w:p w14:paraId="309701F1" w14:textId="102B37C4" w:rsidR="005C6261" w:rsidRDefault="00181B0C">
      <w:pPr>
        <w:pStyle w:val="Innehll4"/>
        <w:rPr>
          <w:rFonts w:eastAsiaTheme="minorEastAsia"/>
          <w:smallCaps w:val="0"/>
          <w:noProof/>
          <w:sz w:val="22"/>
          <w:lang w:val="en-US" w:eastAsia="en-US" w:bidi="ar-SA"/>
        </w:rPr>
      </w:pPr>
      <w:hyperlink w:anchor="_Toc62986094" w:history="1">
        <w:r w:rsidR="005C6261" w:rsidRPr="00346C42">
          <w:rPr>
            <w:rStyle w:val="Hyperlnk"/>
            <w:noProof/>
          </w:rPr>
          <w:t>Microsoft Intune</w:t>
        </w:r>
        <w:r w:rsidR="005C6261">
          <w:rPr>
            <w:noProof/>
            <w:webHidden/>
          </w:rPr>
          <w:tab/>
        </w:r>
        <w:r w:rsidR="005C6261">
          <w:rPr>
            <w:noProof/>
            <w:webHidden/>
          </w:rPr>
          <w:fldChar w:fldCharType="begin"/>
        </w:r>
        <w:r w:rsidR="005C6261">
          <w:rPr>
            <w:noProof/>
            <w:webHidden/>
          </w:rPr>
          <w:instrText xml:space="preserve"> PAGEREF _Toc62986094 \h </w:instrText>
        </w:r>
        <w:r w:rsidR="005C6261">
          <w:rPr>
            <w:noProof/>
            <w:webHidden/>
          </w:rPr>
        </w:r>
        <w:r w:rsidR="005C6261">
          <w:rPr>
            <w:noProof/>
            <w:webHidden/>
          </w:rPr>
          <w:fldChar w:fldCharType="separate"/>
        </w:r>
        <w:r w:rsidR="005C6261">
          <w:rPr>
            <w:noProof/>
            <w:webHidden/>
          </w:rPr>
          <w:t>28</w:t>
        </w:r>
        <w:r w:rsidR="005C6261">
          <w:rPr>
            <w:noProof/>
            <w:webHidden/>
          </w:rPr>
          <w:fldChar w:fldCharType="end"/>
        </w:r>
      </w:hyperlink>
    </w:p>
    <w:p w14:paraId="2C3246D4" w14:textId="45CA956A" w:rsidR="005C6261" w:rsidRDefault="00181B0C">
      <w:pPr>
        <w:pStyle w:val="Innehll4"/>
        <w:rPr>
          <w:rFonts w:eastAsiaTheme="minorEastAsia"/>
          <w:smallCaps w:val="0"/>
          <w:noProof/>
          <w:sz w:val="22"/>
          <w:lang w:val="en-US" w:eastAsia="en-US" w:bidi="ar-SA"/>
        </w:rPr>
      </w:pPr>
      <w:hyperlink w:anchor="_Toc62986095" w:history="1">
        <w:r w:rsidR="005C6261" w:rsidRPr="00346C42">
          <w:rPr>
            <w:rStyle w:val="Hyperlnk"/>
            <w:noProof/>
          </w:rPr>
          <w:t>Microsoft Learning</w:t>
        </w:r>
        <w:r w:rsidR="005C6261">
          <w:rPr>
            <w:noProof/>
            <w:webHidden/>
          </w:rPr>
          <w:tab/>
        </w:r>
        <w:r w:rsidR="005C6261">
          <w:rPr>
            <w:noProof/>
            <w:webHidden/>
          </w:rPr>
          <w:fldChar w:fldCharType="begin"/>
        </w:r>
        <w:r w:rsidR="005C6261">
          <w:rPr>
            <w:noProof/>
            <w:webHidden/>
          </w:rPr>
          <w:instrText xml:space="preserve"> PAGEREF _Toc62986095 \h </w:instrText>
        </w:r>
        <w:r w:rsidR="005C6261">
          <w:rPr>
            <w:noProof/>
            <w:webHidden/>
          </w:rPr>
        </w:r>
        <w:r w:rsidR="005C6261">
          <w:rPr>
            <w:noProof/>
            <w:webHidden/>
          </w:rPr>
          <w:fldChar w:fldCharType="separate"/>
        </w:r>
        <w:r w:rsidR="005C6261">
          <w:rPr>
            <w:noProof/>
            <w:webHidden/>
          </w:rPr>
          <w:t>29</w:t>
        </w:r>
        <w:r w:rsidR="005C6261">
          <w:rPr>
            <w:noProof/>
            <w:webHidden/>
          </w:rPr>
          <w:fldChar w:fldCharType="end"/>
        </w:r>
      </w:hyperlink>
    </w:p>
    <w:p w14:paraId="1FD40969" w14:textId="24AD30D6" w:rsidR="005C6261" w:rsidRDefault="00181B0C">
      <w:pPr>
        <w:pStyle w:val="Innehll4"/>
        <w:rPr>
          <w:rFonts w:eastAsiaTheme="minorEastAsia"/>
          <w:smallCaps w:val="0"/>
          <w:noProof/>
          <w:sz w:val="22"/>
          <w:lang w:val="en-US" w:eastAsia="en-US" w:bidi="ar-SA"/>
        </w:rPr>
      </w:pPr>
      <w:hyperlink w:anchor="_Toc62986096" w:history="1">
        <w:r w:rsidR="005C6261" w:rsidRPr="00346C42">
          <w:rPr>
            <w:rStyle w:val="Hyperlnk"/>
            <w:noProof/>
          </w:rPr>
          <w:t>Microsoft Search i Bing</w:t>
        </w:r>
        <w:r w:rsidR="005C6261">
          <w:rPr>
            <w:noProof/>
            <w:webHidden/>
          </w:rPr>
          <w:tab/>
        </w:r>
        <w:r w:rsidR="005C6261">
          <w:rPr>
            <w:noProof/>
            <w:webHidden/>
          </w:rPr>
          <w:fldChar w:fldCharType="begin"/>
        </w:r>
        <w:r w:rsidR="005C6261">
          <w:rPr>
            <w:noProof/>
            <w:webHidden/>
          </w:rPr>
          <w:instrText xml:space="preserve"> PAGEREF _Toc62986096 \h </w:instrText>
        </w:r>
        <w:r w:rsidR="005C6261">
          <w:rPr>
            <w:noProof/>
            <w:webHidden/>
          </w:rPr>
        </w:r>
        <w:r w:rsidR="005C6261">
          <w:rPr>
            <w:noProof/>
            <w:webHidden/>
          </w:rPr>
          <w:fldChar w:fldCharType="separate"/>
        </w:r>
        <w:r w:rsidR="005C6261">
          <w:rPr>
            <w:noProof/>
            <w:webHidden/>
          </w:rPr>
          <w:t>29</w:t>
        </w:r>
        <w:r w:rsidR="005C6261">
          <w:rPr>
            <w:noProof/>
            <w:webHidden/>
          </w:rPr>
          <w:fldChar w:fldCharType="end"/>
        </w:r>
      </w:hyperlink>
    </w:p>
    <w:p w14:paraId="2479C52E" w14:textId="1983730A" w:rsidR="005C6261" w:rsidRDefault="00181B0C">
      <w:pPr>
        <w:pStyle w:val="Innehll4"/>
        <w:rPr>
          <w:rFonts w:eastAsiaTheme="minorEastAsia"/>
          <w:smallCaps w:val="0"/>
          <w:noProof/>
          <w:sz w:val="22"/>
          <w:lang w:val="en-US" w:eastAsia="en-US" w:bidi="ar-SA"/>
        </w:rPr>
      </w:pPr>
      <w:hyperlink w:anchor="_Toc62986097" w:history="1">
        <w:r w:rsidR="005C6261" w:rsidRPr="00346C42">
          <w:rPr>
            <w:rStyle w:val="Hyperlnk"/>
            <w:noProof/>
          </w:rPr>
          <w:t>Microsoft 365 Defender</w:t>
        </w:r>
        <w:r w:rsidR="005C6261">
          <w:rPr>
            <w:noProof/>
            <w:webHidden/>
          </w:rPr>
          <w:tab/>
        </w:r>
        <w:r w:rsidR="005C6261">
          <w:rPr>
            <w:noProof/>
            <w:webHidden/>
          </w:rPr>
          <w:fldChar w:fldCharType="begin"/>
        </w:r>
        <w:r w:rsidR="005C6261">
          <w:rPr>
            <w:noProof/>
            <w:webHidden/>
          </w:rPr>
          <w:instrText xml:space="preserve"> PAGEREF _Toc62986097 \h </w:instrText>
        </w:r>
        <w:r w:rsidR="005C6261">
          <w:rPr>
            <w:noProof/>
            <w:webHidden/>
          </w:rPr>
        </w:r>
        <w:r w:rsidR="005C6261">
          <w:rPr>
            <w:noProof/>
            <w:webHidden/>
          </w:rPr>
          <w:fldChar w:fldCharType="separate"/>
        </w:r>
        <w:r w:rsidR="005C6261">
          <w:rPr>
            <w:noProof/>
            <w:webHidden/>
          </w:rPr>
          <w:t>29</w:t>
        </w:r>
        <w:r w:rsidR="005C6261">
          <w:rPr>
            <w:noProof/>
            <w:webHidden/>
          </w:rPr>
          <w:fldChar w:fldCharType="end"/>
        </w:r>
      </w:hyperlink>
    </w:p>
    <w:p w14:paraId="6E8E4CDA" w14:textId="7B98EC4A" w:rsidR="005C6261" w:rsidRDefault="00181B0C">
      <w:pPr>
        <w:pStyle w:val="Innehll4"/>
        <w:rPr>
          <w:rFonts w:eastAsiaTheme="minorEastAsia"/>
          <w:smallCaps w:val="0"/>
          <w:noProof/>
          <w:sz w:val="22"/>
          <w:lang w:val="en-US" w:eastAsia="en-US" w:bidi="ar-SA"/>
        </w:rPr>
      </w:pPr>
      <w:hyperlink w:anchor="_Toc62986098" w:history="1">
        <w:r w:rsidR="005C6261" w:rsidRPr="00346C42">
          <w:rPr>
            <w:rStyle w:val="Hyperlnk"/>
            <w:noProof/>
          </w:rPr>
          <w:t>Minecraft: Utbildningsutgåva</w:t>
        </w:r>
        <w:r w:rsidR="005C6261">
          <w:rPr>
            <w:noProof/>
            <w:webHidden/>
          </w:rPr>
          <w:tab/>
        </w:r>
        <w:r w:rsidR="005C6261">
          <w:rPr>
            <w:noProof/>
            <w:webHidden/>
          </w:rPr>
          <w:fldChar w:fldCharType="begin"/>
        </w:r>
        <w:r w:rsidR="005C6261">
          <w:rPr>
            <w:noProof/>
            <w:webHidden/>
          </w:rPr>
          <w:instrText xml:space="preserve"> PAGEREF _Toc62986098 \h </w:instrText>
        </w:r>
        <w:r w:rsidR="005C6261">
          <w:rPr>
            <w:noProof/>
            <w:webHidden/>
          </w:rPr>
        </w:r>
        <w:r w:rsidR="005C6261">
          <w:rPr>
            <w:noProof/>
            <w:webHidden/>
          </w:rPr>
          <w:fldChar w:fldCharType="separate"/>
        </w:r>
        <w:r w:rsidR="005C6261">
          <w:rPr>
            <w:noProof/>
            <w:webHidden/>
          </w:rPr>
          <w:t>29</w:t>
        </w:r>
        <w:r w:rsidR="005C6261">
          <w:rPr>
            <w:noProof/>
            <w:webHidden/>
          </w:rPr>
          <w:fldChar w:fldCharType="end"/>
        </w:r>
      </w:hyperlink>
    </w:p>
    <w:p w14:paraId="64272A8C" w14:textId="497AD507" w:rsidR="005C6261" w:rsidRDefault="00181B0C">
      <w:pPr>
        <w:pStyle w:val="Innehll4"/>
        <w:rPr>
          <w:rFonts w:eastAsiaTheme="minorEastAsia"/>
          <w:smallCaps w:val="0"/>
          <w:noProof/>
          <w:sz w:val="22"/>
          <w:lang w:val="en-US" w:eastAsia="en-US" w:bidi="ar-SA"/>
        </w:rPr>
      </w:pPr>
      <w:hyperlink w:anchor="_Toc62986099" w:history="1">
        <w:r w:rsidR="005C6261" w:rsidRPr="00346C42">
          <w:rPr>
            <w:rStyle w:val="Hyperlnk"/>
            <w:noProof/>
          </w:rPr>
          <w:t>Office 365 Developer</w:t>
        </w:r>
        <w:r w:rsidR="005C6261">
          <w:rPr>
            <w:noProof/>
            <w:webHidden/>
          </w:rPr>
          <w:tab/>
        </w:r>
        <w:r w:rsidR="005C6261">
          <w:rPr>
            <w:noProof/>
            <w:webHidden/>
          </w:rPr>
          <w:fldChar w:fldCharType="begin"/>
        </w:r>
        <w:r w:rsidR="005C6261">
          <w:rPr>
            <w:noProof/>
            <w:webHidden/>
          </w:rPr>
          <w:instrText xml:space="preserve"> PAGEREF _Toc62986099 \h </w:instrText>
        </w:r>
        <w:r w:rsidR="005C6261">
          <w:rPr>
            <w:noProof/>
            <w:webHidden/>
          </w:rPr>
        </w:r>
        <w:r w:rsidR="005C6261">
          <w:rPr>
            <w:noProof/>
            <w:webHidden/>
          </w:rPr>
          <w:fldChar w:fldCharType="separate"/>
        </w:r>
        <w:r w:rsidR="005C6261">
          <w:rPr>
            <w:noProof/>
            <w:webHidden/>
          </w:rPr>
          <w:t>29</w:t>
        </w:r>
        <w:r w:rsidR="005C6261">
          <w:rPr>
            <w:noProof/>
            <w:webHidden/>
          </w:rPr>
          <w:fldChar w:fldCharType="end"/>
        </w:r>
      </w:hyperlink>
    </w:p>
    <w:p w14:paraId="4D9837AB" w14:textId="5DADD2D9" w:rsidR="005C6261" w:rsidRDefault="00181B0C">
      <w:pPr>
        <w:pStyle w:val="Innehll4"/>
        <w:rPr>
          <w:rFonts w:eastAsiaTheme="minorEastAsia"/>
          <w:smallCaps w:val="0"/>
          <w:noProof/>
          <w:sz w:val="22"/>
          <w:lang w:val="en-US" w:eastAsia="en-US" w:bidi="ar-SA"/>
        </w:rPr>
      </w:pPr>
      <w:hyperlink w:anchor="_Toc62986100" w:history="1">
        <w:r w:rsidR="005C6261" w:rsidRPr="00346C42">
          <w:rPr>
            <w:rStyle w:val="Hyperlnk"/>
            <w:noProof/>
          </w:rPr>
          <w:t>Microsoft Defender för Endpoint</w:t>
        </w:r>
        <w:r w:rsidR="005C6261">
          <w:rPr>
            <w:noProof/>
            <w:webHidden/>
          </w:rPr>
          <w:tab/>
        </w:r>
        <w:r w:rsidR="005C6261">
          <w:rPr>
            <w:noProof/>
            <w:webHidden/>
          </w:rPr>
          <w:fldChar w:fldCharType="begin"/>
        </w:r>
        <w:r w:rsidR="005C6261">
          <w:rPr>
            <w:noProof/>
            <w:webHidden/>
          </w:rPr>
          <w:instrText xml:space="preserve"> PAGEREF _Toc62986100 \h </w:instrText>
        </w:r>
        <w:r w:rsidR="005C6261">
          <w:rPr>
            <w:noProof/>
            <w:webHidden/>
          </w:rPr>
        </w:r>
        <w:r w:rsidR="005C6261">
          <w:rPr>
            <w:noProof/>
            <w:webHidden/>
          </w:rPr>
          <w:fldChar w:fldCharType="separate"/>
        </w:r>
        <w:r w:rsidR="005C6261">
          <w:rPr>
            <w:noProof/>
            <w:webHidden/>
          </w:rPr>
          <w:t>30</w:t>
        </w:r>
        <w:r w:rsidR="005C6261">
          <w:rPr>
            <w:noProof/>
            <w:webHidden/>
          </w:rPr>
          <w:fldChar w:fldCharType="end"/>
        </w:r>
      </w:hyperlink>
    </w:p>
    <w:p w14:paraId="639C69CB" w14:textId="608ADF44" w:rsidR="005C6261" w:rsidRDefault="00181B0C">
      <w:pPr>
        <w:pStyle w:val="Innehll1"/>
        <w:tabs>
          <w:tab w:val="right" w:leader="dot" w:pos="5030"/>
        </w:tabs>
        <w:rPr>
          <w:rFonts w:eastAsiaTheme="minorEastAsia"/>
          <w:b w:val="0"/>
          <w:caps w:val="0"/>
          <w:noProof/>
          <w:sz w:val="22"/>
          <w:lang w:val="en-US" w:eastAsia="en-US" w:bidi="ar-SA"/>
        </w:rPr>
      </w:pPr>
      <w:hyperlink w:anchor="_Toc62986101" w:history="1">
        <w:r w:rsidR="005C6261" w:rsidRPr="00346C42">
          <w:rPr>
            <w:rStyle w:val="Hyperlnk"/>
            <w:noProof/>
          </w:rPr>
          <w:t>Bilaga 1 – Meddelanden</w:t>
        </w:r>
        <w:r w:rsidR="005C6261">
          <w:rPr>
            <w:noProof/>
            <w:webHidden/>
          </w:rPr>
          <w:tab/>
        </w:r>
        <w:r w:rsidR="005C6261">
          <w:rPr>
            <w:noProof/>
            <w:webHidden/>
          </w:rPr>
          <w:fldChar w:fldCharType="begin"/>
        </w:r>
        <w:r w:rsidR="005C6261">
          <w:rPr>
            <w:noProof/>
            <w:webHidden/>
          </w:rPr>
          <w:instrText xml:space="preserve"> PAGEREF _Toc62986101 \h </w:instrText>
        </w:r>
        <w:r w:rsidR="005C6261">
          <w:rPr>
            <w:noProof/>
            <w:webHidden/>
          </w:rPr>
        </w:r>
        <w:r w:rsidR="005C6261">
          <w:rPr>
            <w:noProof/>
            <w:webHidden/>
          </w:rPr>
          <w:fldChar w:fldCharType="separate"/>
        </w:r>
        <w:r w:rsidR="005C6261">
          <w:rPr>
            <w:noProof/>
            <w:webHidden/>
          </w:rPr>
          <w:t>31</w:t>
        </w:r>
        <w:r w:rsidR="005C6261">
          <w:rPr>
            <w:noProof/>
            <w:webHidden/>
          </w:rPr>
          <w:fldChar w:fldCharType="end"/>
        </w:r>
      </w:hyperlink>
    </w:p>
    <w:p w14:paraId="02938650" w14:textId="0C296BD2" w:rsidR="005C6261" w:rsidRDefault="00181B0C">
      <w:pPr>
        <w:pStyle w:val="Innehll3"/>
        <w:rPr>
          <w:rFonts w:eastAsiaTheme="minorEastAsia"/>
          <w:b w:val="0"/>
          <w:smallCaps w:val="0"/>
          <w:sz w:val="22"/>
          <w:lang w:val="en-US" w:eastAsia="en-US" w:bidi="ar-SA"/>
        </w:rPr>
      </w:pPr>
      <w:hyperlink w:anchor="_Toc62986102" w:history="1">
        <w:r w:rsidR="005C6261" w:rsidRPr="00346C42">
          <w:rPr>
            <w:rStyle w:val="Hyperlnk"/>
          </w:rPr>
          <w:t>Onlinetjänster som utesluts från DPA</w:t>
        </w:r>
        <w:r w:rsidR="005C6261">
          <w:rPr>
            <w:webHidden/>
          </w:rPr>
          <w:tab/>
        </w:r>
        <w:r w:rsidR="005C6261">
          <w:rPr>
            <w:webHidden/>
          </w:rPr>
          <w:fldChar w:fldCharType="begin"/>
        </w:r>
        <w:r w:rsidR="005C6261">
          <w:rPr>
            <w:webHidden/>
          </w:rPr>
          <w:instrText xml:space="preserve"> PAGEREF _Toc62986102 \h </w:instrText>
        </w:r>
        <w:r w:rsidR="005C6261">
          <w:rPr>
            <w:webHidden/>
          </w:rPr>
        </w:r>
        <w:r w:rsidR="005C6261">
          <w:rPr>
            <w:webHidden/>
          </w:rPr>
          <w:fldChar w:fldCharType="separate"/>
        </w:r>
        <w:r w:rsidR="005C6261">
          <w:rPr>
            <w:webHidden/>
          </w:rPr>
          <w:t>31</w:t>
        </w:r>
        <w:r w:rsidR="005C6261">
          <w:rPr>
            <w:webHidden/>
          </w:rPr>
          <w:fldChar w:fldCharType="end"/>
        </w:r>
      </w:hyperlink>
    </w:p>
    <w:p w14:paraId="70945E50" w14:textId="339E5A68" w:rsidR="005C6261" w:rsidRDefault="00181B0C">
      <w:pPr>
        <w:pStyle w:val="Innehll3"/>
        <w:rPr>
          <w:rFonts w:eastAsiaTheme="minorEastAsia"/>
          <w:b w:val="0"/>
          <w:smallCaps w:val="0"/>
          <w:sz w:val="22"/>
          <w:lang w:val="en-US" w:eastAsia="en-US" w:bidi="ar-SA"/>
        </w:rPr>
      </w:pPr>
      <w:hyperlink w:anchor="_Toc62986103" w:history="1">
        <w:r w:rsidR="005C6261" w:rsidRPr="00346C42">
          <w:rPr>
            <w:rStyle w:val="Hyperlnk"/>
          </w:rPr>
          <w:t>Centrala onlinetjänster</w:t>
        </w:r>
        <w:r w:rsidR="005C6261">
          <w:rPr>
            <w:webHidden/>
          </w:rPr>
          <w:tab/>
        </w:r>
        <w:r w:rsidR="005C6261">
          <w:rPr>
            <w:webHidden/>
          </w:rPr>
          <w:fldChar w:fldCharType="begin"/>
        </w:r>
        <w:r w:rsidR="005C6261">
          <w:rPr>
            <w:webHidden/>
          </w:rPr>
          <w:instrText xml:space="preserve"> PAGEREF _Toc62986103 \h </w:instrText>
        </w:r>
        <w:r w:rsidR="005C6261">
          <w:rPr>
            <w:webHidden/>
          </w:rPr>
        </w:r>
        <w:r w:rsidR="005C6261">
          <w:rPr>
            <w:webHidden/>
          </w:rPr>
          <w:fldChar w:fldCharType="separate"/>
        </w:r>
        <w:r w:rsidR="005C6261">
          <w:rPr>
            <w:webHidden/>
          </w:rPr>
          <w:t>31</w:t>
        </w:r>
        <w:r w:rsidR="005C6261">
          <w:rPr>
            <w:webHidden/>
          </w:rPr>
          <w:fldChar w:fldCharType="end"/>
        </w:r>
      </w:hyperlink>
    </w:p>
    <w:p w14:paraId="06F30633" w14:textId="51C947DA" w:rsidR="005C6261" w:rsidRDefault="00181B0C">
      <w:pPr>
        <w:pStyle w:val="Innehll3"/>
        <w:rPr>
          <w:rFonts w:eastAsiaTheme="minorEastAsia"/>
          <w:b w:val="0"/>
          <w:smallCaps w:val="0"/>
          <w:sz w:val="22"/>
          <w:lang w:val="en-US" w:eastAsia="en-US" w:bidi="ar-SA"/>
        </w:rPr>
      </w:pPr>
      <w:hyperlink w:anchor="_Toc62986104" w:history="1">
        <w:r w:rsidR="005C6261" w:rsidRPr="00346C42">
          <w:rPr>
            <w:rStyle w:val="Hyperlnk"/>
          </w:rPr>
          <w:t>Bing Maps</w:t>
        </w:r>
        <w:r w:rsidR="005C6261">
          <w:rPr>
            <w:webHidden/>
          </w:rPr>
          <w:tab/>
        </w:r>
        <w:r w:rsidR="005C6261">
          <w:rPr>
            <w:webHidden/>
          </w:rPr>
          <w:fldChar w:fldCharType="begin"/>
        </w:r>
        <w:r w:rsidR="005C6261">
          <w:rPr>
            <w:webHidden/>
          </w:rPr>
          <w:instrText xml:space="preserve"> PAGEREF _Toc62986104 \h </w:instrText>
        </w:r>
        <w:r w:rsidR="005C6261">
          <w:rPr>
            <w:webHidden/>
          </w:rPr>
        </w:r>
        <w:r w:rsidR="005C6261">
          <w:rPr>
            <w:webHidden/>
          </w:rPr>
          <w:fldChar w:fldCharType="separate"/>
        </w:r>
        <w:r w:rsidR="005C6261">
          <w:rPr>
            <w:webHidden/>
          </w:rPr>
          <w:t>33</w:t>
        </w:r>
        <w:r w:rsidR="005C6261">
          <w:rPr>
            <w:webHidden/>
          </w:rPr>
          <w:fldChar w:fldCharType="end"/>
        </w:r>
      </w:hyperlink>
    </w:p>
    <w:p w14:paraId="3441828F" w14:textId="426A3CD2" w:rsidR="005C6261" w:rsidRDefault="00181B0C">
      <w:pPr>
        <w:pStyle w:val="Innehll3"/>
        <w:rPr>
          <w:rFonts w:eastAsiaTheme="minorEastAsia"/>
          <w:b w:val="0"/>
          <w:smallCaps w:val="0"/>
          <w:sz w:val="22"/>
          <w:lang w:val="en-US" w:eastAsia="en-US" w:bidi="ar-SA"/>
        </w:rPr>
      </w:pPr>
      <w:hyperlink w:anchor="_Toc62986105" w:history="1">
        <w:r w:rsidR="005C6261" w:rsidRPr="00346C42">
          <w:rPr>
            <w:rStyle w:val="Hyperlnk"/>
          </w:rPr>
          <w:t>Professionella tjänster</w:t>
        </w:r>
        <w:r w:rsidR="005C6261">
          <w:rPr>
            <w:webHidden/>
          </w:rPr>
          <w:tab/>
        </w:r>
        <w:r w:rsidR="005C6261">
          <w:rPr>
            <w:webHidden/>
          </w:rPr>
          <w:fldChar w:fldCharType="begin"/>
        </w:r>
        <w:r w:rsidR="005C6261">
          <w:rPr>
            <w:webHidden/>
          </w:rPr>
          <w:instrText xml:space="preserve"> PAGEREF _Toc62986105 \h </w:instrText>
        </w:r>
        <w:r w:rsidR="005C6261">
          <w:rPr>
            <w:webHidden/>
          </w:rPr>
        </w:r>
        <w:r w:rsidR="005C6261">
          <w:rPr>
            <w:webHidden/>
          </w:rPr>
          <w:fldChar w:fldCharType="separate"/>
        </w:r>
        <w:r w:rsidR="005C6261">
          <w:rPr>
            <w:webHidden/>
          </w:rPr>
          <w:t>33</w:t>
        </w:r>
        <w:r w:rsidR="005C6261">
          <w:rPr>
            <w:webHidden/>
          </w:rPr>
          <w:fldChar w:fldCharType="end"/>
        </w:r>
      </w:hyperlink>
    </w:p>
    <w:p w14:paraId="503A6BFC" w14:textId="3CAC9566" w:rsidR="005C6261" w:rsidRDefault="00181B0C">
      <w:pPr>
        <w:pStyle w:val="Innehll3"/>
        <w:rPr>
          <w:rFonts w:eastAsiaTheme="minorEastAsia"/>
          <w:b w:val="0"/>
          <w:smallCaps w:val="0"/>
          <w:sz w:val="22"/>
          <w:lang w:val="en-US" w:eastAsia="en-US" w:bidi="ar-SA"/>
        </w:rPr>
      </w:pPr>
      <w:hyperlink w:anchor="_Toc62986106" w:history="1">
        <w:r w:rsidR="005C6261" w:rsidRPr="00346C42">
          <w:rPr>
            <w:rStyle w:val="Hyperlnk"/>
          </w:rPr>
          <w:t>Meddelande om Azure Media Services H.265/HEVC-kodning</w:t>
        </w:r>
        <w:r w:rsidR="005C6261">
          <w:rPr>
            <w:webHidden/>
          </w:rPr>
          <w:tab/>
        </w:r>
        <w:r w:rsidR="005C6261">
          <w:rPr>
            <w:webHidden/>
          </w:rPr>
          <w:fldChar w:fldCharType="begin"/>
        </w:r>
        <w:r w:rsidR="005C6261">
          <w:rPr>
            <w:webHidden/>
          </w:rPr>
          <w:instrText xml:space="preserve"> PAGEREF _Toc62986106 \h </w:instrText>
        </w:r>
        <w:r w:rsidR="005C6261">
          <w:rPr>
            <w:webHidden/>
          </w:rPr>
        </w:r>
        <w:r w:rsidR="005C6261">
          <w:rPr>
            <w:webHidden/>
          </w:rPr>
          <w:fldChar w:fldCharType="separate"/>
        </w:r>
        <w:r w:rsidR="005C6261">
          <w:rPr>
            <w:webHidden/>
          </w:rPr>
          <w:t>34</w:t>
        </w:r>
        <w:r w:rsidR="005C6261">
          <w:rPr>
            <w:webHidden/>
          </w:rPr>
          <w:fldChar w:fldCharType="end"/>
        </w:r>
      </w:hyperlink>
    </w:p>
    <w:p w14:paraId="6C4D79B0" w14:textId="43CFA296" w:rsidR="005C6261" w:rsidRDefault="00181B0C">
      <w:pPr>
        <w:pStyle w:val="Innehll3"/>
        <w:rPr>
          <w:rFonts w:eastAsiaTheme="minorEastAsia"/>
          <w:b w:val="0"/>
          <w:smallCaps w:val="0"/>
          <w:sz w:val="22"/>
          <w:lang w:val="en-US" w:eastAsia="en-US" w:bidi="ar-SA"/>
        </w:rPr>
      </w:pPr>
      <w:hyperlink w:anchor="_Toc62986107" w:history="1">
        <w:r w:rsidR="005C6261" w:rsidRPr="00346C42">
          <w:rPr>
            <w:rStyle w:val="Hyperlnk"/>
          </w:rPr>
          <w:t>Meddelande om Adobe Flash Player</w:t>
        </w:r>
        <w:r w:rsidR="005C6261">
          <w:rPr>
            <w:webHidden/>
          </w:rPr>
          <w:tab/>
        </w:r>
        <w:r w:rsidR="005C6261">
          <w:rPr>
            <w:webHidden/>
          </w:rPr>
          <w:fldChar w:fldCharType="begin"/>
        </w:r>
        <w:r w:rsidR="005C6261">
          <w:rPr>
            <w:webHidden/>
          </w:rPr>
          <w:instrText xml:space="preserve"> PAGEREF _Toc62986107 \h </w:instrText>
        </w:r>
        <w:r w:rsidR="005C6261">
          <w:rPr>
            <w:webHidden/>
          </w:rPr>
        </w:r>
        <w:r w:rsidR="005C6261">
          <w:rPr>
            <w:webHidden/>
          </w:rPr>
          <w:fldChar w:fldCharType="separate"/>
        </w:r>
        <w:r w:rsidR="005C6261">
          <w:rPr>
            <w:webHidden/>
          </w:rPr>
          <w:t>35</w:t>
        </w:r>
        <w:r w:rsidR="005C6261">
          <w:rPr>
            <w:webHidden/>
          </w:rPr>
          <w:fldChar w:fldCharType="end"/>
        </w:r>
      </w:hyperlink>
    </w:p>
    <w:p w14:paraId="7342384A" w14:textId="40A07D3B" w:rsidR="005C6261" w:rsidRDefault="00181B0C">
      <w:pPr>
        <w:pStyle w:val="Innehll3"/>
        <w:rPr>
          <w:rFonts w:eastAsiaTheme="minorEastAsia"/>
          <w:b w:val="0"/>
          <w:smallCaps w:val="0"/>
          <w:sz w:val="22"/>
          <w:lang w:val="en-US" w:eastAsia="en-US" w:bidi="ar-SA"/>
        </w:rPr>
      </w:pPr>
      <w:hyperlink w:anchor="_Toc62986108" w:history="1">
        <w:r w:rsidR="005C6261" w:rsidRPr="00346C42">
          <w:rPr>
            <w:rStyle w:val="Hyperlnk"/>
          </w:rPr>
          <w:t>Meddelande om den visuella standarden H.264/AVC, videostandarden VC-1, den visuella standarden MPEG-4 Part 2 och videostandarden MPEG-2</w:t>
        </w:r>
        <w:r w:rsidR="005C6261">
          <w:rPr>
            <w:webHidden/>
          </w:rPr>
          <w:tab/>
        </w:r>
        <w:r w:rsidR="005C6261">
          <w:rPr>
            <w:webHidden/>
          </w:rPr>
          <w:fldChar w:fldCharType="begin"/>
        </w:r>
        <w:r w:rsidR="005C6261">
          <w:rPr>
            <w:webHidden/>
          </w:rPr>
          <w:instrText xml:space="preserve"> PAGEREF _Toc62986108 \h </w:instrText>
        </w:r>
        <w:r w:rsidR="005C6261">
          <w:rPr>
            <w:webHidden/>
          </w:rPr>
        </w:r>
        <w:r w:rsidR="005C6261">
          <w:rPr>
            <w:webHidden/>
          </w:rPr>
          <w:fldChar w:fldCharType="separate"/>
        </w:r>
        <w:r w:rsidR="005C6261">
          <w:rPr>
            <w:webHidden/>
          </w:rPr>
          <w:t>35</w:t>
        </w:r>
        <w:r w:rsidR="005C6261">
          <w:rPr>
            <w:webHidden/>
          </w:rPr>
          <w:fldChar w:fldCharType="end"/>
        </w:r>
      </w:hyperlink>
    </w:p>
    <w:p w14:paraId="4E7669B1" w14:textId="01BCFBCF" w:rsidR="005C6261" w:rsidRDefault="00181B0C">
      <w:pPr>
        <w:pStyle w:val="Innehll1"/>
        <w:tabs>
          <w:tab w:val="right" w:leader="dot" w:pos="5030"/>
        </w:tabs>
        <w:rPr>
          <w:rFonts w:eastAsiaTheme="minorEastAsia"/>
          <w:b w:val="0"/>
          <w:caps w:val="0"/>
          <w:noProof/>
          <w:sz w:val="22"/>
          <w:lang w:val="en-US" w:eastAsia="en-US" w:bidi="ar-SA"/>
        </w:rPr>
      </w:pPr>
      <w:hyperlink w:anchor="_Toc62986109" w:history="1">
        <w:r w:rsidR="005C6261" w:rsidRPr="00346C42">
          <w:rPr>
            <w:rStyle w:val="Hyperlnk"/>
            <w:noProof/>
          </w:rPr>
          <w:t>Bilaga 2 – Abonnemangslicensserier</w:t>
        </w:r>
        <w:r w:rsidR="005C6261">
          <w:rPr>
            <w:noProof/>
            <w:webHidden/>
          </w:rPr>
          <w:tab/>
        </w:r>
        <w:r w:rsidR="005C6261">
          <w:rPr>
            <w:noProof/>
            <w:webHidden/>
          </w:rPr>
          <w:fldChar w:fldCharType="begin"/>
        </w:r>
        <w:r w:rsidR="005C6261">
          <w:rPr>
            <w:noProof/>
            <w:webHidden/>
          </w:rPr>
          <w:instrText xml:space="preserve"> PAGEREF _Toc62986109 \h </w:instrText>
        </w:r>
        <w:r w:rsidR="005C6261">
          <w:rPr>
            <w:noProof/>
            <w:webHidden/>
          </w:rPr>
        </w:r>
        <w:r w:rsidR="005C6261">
          <w:rPr>
            <w:noProof/>
            <w:webHidden/>
          </w:rPr>
          <w:fldChar w:fldCharType="separate"/>
        </w:r>
        <w:r w:rsidR="005C6261">
          <w:rPr>
            <w:noProof/>
            <w:webHidden/>
          </w:rPr>
          <w:t>36</w:t>
        </w:r>
        <w:r w:rsidR="005C6261">
          <w:rPr>
            <w:noProof/>
            <w:webHidden/>
          </w:rPr>
          <w:fldChar w:fldCharType="end"/>
        </w:r>
      </w:hyperlink>
    </w:p>
    <w:p w14:paraId="2FC17A0D" w14:textId="1B240129" w:rsidR="005C6261" w:rsidRDefault="00181B0C">
      <w:pPr>
        <w:pStyle w:val="Innehll3"/>
        <w:rPr>
          <w:rFonts w:eastAsiaTheme="minorEastAsia"/>
          <w:b w:val="0"/>
          <w:smallCaps w:val="0"/>
          <w:sz w:val="22"/>
          <w:lang w:val="en-US" w:eastAsia="en-US" w:bidi="ar-SA"/>
        </w:rPr>
      </w:pPr>
      <w:hyperlink w:anchor="_Toc62986110" w:history="1">
        <w:r w:rsidR="005C6261" w:rsidRPr="00346C42">
          <w:rPr>
            <w:rStyle w:val="Hyperlnk"/>
          </w:rPr>
          <w:t>Offentliga sektorn</w:t>
        </w:r>
        <w:r w:rsidR="005C6261">
          <w:rPr>
            <w:webHidden/>
          </w:rPr>
          <w:tab/>
        </w:r>
        <w:r w:rsidR="005C6261">
          <w:rPr>
            <w:webHidden/>
          </w:rPr>
          <w:fldChar w:fldCharType="begin"/>
        </w:r>
        <w:r w:rsidR="005C6261">
          <w:rPr>
            <w:webHidden/>
          </w:rPr>
          <w:instrText xml:space="preserve"> PAGEREF _Toc62986110 \h </w:instrText>
        </w:r>
        <w:r w:rsidR="005C6261">
          <w:rPr>
            <w:webHidden/>
          </w:rPr>
        </w:r>
        <w:r w:rsidR="005C6261">
          <w:rPr>
            <w:webHidden/>
          </w:rPr>
          <w:fldChar w:fldCharType="separate"/>
        </w:r>
        <w:r w:rsidR="005C6261">
          <w:rPr>
            <w:webHidden/>
          </w:rPr>
          <w:t>37</w:t>
        </w:r>
        <w:r w:rsidR="005C6261">
          <w:rPr>
            <w:webHidden/>
          </w:rPr>
          <w:fldChar w:fldCharType="end"/>
        </w:r>
      </w:hyperlink>
    </w:p>
    <w:p w14:paraId="092C9288" w14:textId="2C741AE4" w:rsidR="004D27A6" w:rsidRPr="00690C65" w:rsidRDefault="00A430D3" w:rsidP="00E6073B">
      <w:pPr>
        <w:pStyle w:val="Innehll1"/>
        <w:tabs>
          <w:tab w:val="right" w:leader="dot" w:pos="5030"/>
        </w:tabs>
      </w:pPr>
      <w:r w:rsidRPr="00E6073B">
        <w:rPr>
          <w:rFonts w:cstheme="minorHAnsi"/>
        </w:rPr>
        <w:fldChar w:fldCharType="end"/>
      </w:r>
    </w:p>
    <w:p w14:paraId="1F4D8F63" w14:textId="77777777" w:rsidR="004D27A6" w:rsidRDefault="004D27A6" w:rsidP="00A914BF">
      <w:pPr>
        <w:pStyle w:val="ProductList-Body"/>
        <w:sectPr w:rsidR="004D27A6" w:rsidSect="002931C3">
          <w:type w:val="continuous"/>
          <w:pgSz w:w="12240" w:h="15840"/>
          <w:pgMar w:top="1440" w:right="720" w:bottom="1440" w:left="720" w:header="720" w:footer="720" w:gutter="0"/>
          <w:cols w:num="2" w:space="720"/>
          <w:docGrid w:linePitch="360"/>
        </w:sectPr>
      </w:pPr>
    </w:p>
    <w:p w14:paraId="5CF3AB03" w14:textId="77777777" w:rsidR="003D0694" w:rsidRDefault="003D0694" w:rsidP="003D0694">
      <w:pPr>
        <w:pStyle w:val="ProductList-SectionHeading"/>
        <w:outlineLvl w:val="0"/>
      </w:pPr>
      <w:bookmarkStart w:id="4" w:name="Introduction"/>
      <w:bookmarkStart w:id="5" w:name="_Toc507768531"/>
      <w:bookmarkStart w:id="6" w:name="_Toc507239485"/>
      <w:bookmarkStart w:id="7" w:name="_Toc62986036"/>
      <w:bookmarkStart w:id="8" w:name="_Toc378147615"/>
      <w:bookmarkStart w:id="9" w:name="_Toc378151517"/>
      <w:bookmarkStart w:id="10" w:name="_Toc379797094"/>
      <w:bookmarkStart w:id="11" w:name="_Toc380513120"/>
      <w:bookmarkStart w:id="12" w:name="_Toc380655159"/>
      <w:bookmarkStart w:id="13" w:name="_Toc383415077"/>
      <w:r>
        <w:lastRenderedPageBreak/>
        <w:t>Inledning</w:t>
      </w:r>
      <w:bookmarkEnd w:id="4"/>
      <w:bookmarkEnd w:id="5"/>
      <w:bookmarkEnd w:id="6"/>
      <w:bookmarkEnd w:id="7"/>
    </w:p>
    <w:p w14:paraId="29D04765" w14:textId="1BF76802" w:rsidR="001F7D40" w:rsidRDefault="00234940" w:rsidP="001F7D40">
      <w:pPr>
        <w:pStyle w:val="ProductList-Body"/>
        <w:spacing w:after="240"/>
      </w:pPr>
      <w:bookmarkStart w:id="14" w:name="_Toc507768532"/>
      <w:r>
        <w:t>Parterna överenskommer att dessa Villkor för onlinetjänster reglerar Kundens användning av Onlinetjänsterna och att DPA (definieras nedan) anger Kundens skyldigheter beträffande behandling av och säkerhet för Kunddata och Personuppgifter i Onlinetjänsterna.</w:t>
      </w:r>
      <w:r>
        <w:rPr>
          <w:sz w:val="22"/>
        </w:rPr>
        <w:t xml:space="preserve"> </w:t>
      </w:r>
      <w:r>
        <w:t>Parterna överenskommer även att, såvida inte ett separat avtal om Professionella tjänster föreligger, dessa Villkor för onlinetjänster reglerar tillhandahållandet av Professionella tjänster, inklusive, men inte begränsat till villkoren i bilaga 1 och villkoren i DPA för behandling av och säkerhet för data i Professionella tjänster och Personuppgifter i samband med detta. Separata villkor, inklusive olika integritets- och säkerhetsvillkor, reglerar Kundens användning av Produkter som inte härrör från Microsoft (enligt definitionen nedan). I händelse av konflikt eller bristande överensstämmelse mellan DPA och andra villkor i Kundens volymlicensieringsavtal (inbegripet Produktvillkor eller Villkor för onlinetjänster) ska DPA gälla</w:t>
      </w:r>
      <w:r w:rsidR="001F7D40">
        <w:t>.</w:t>
      </w:r>
    </w:p>
    <w:p w14:paraId="60F3D791" w14:textId="77777777" w:rsidR="003D0694" w:rsidRDefault="003D0694" w:rsidP="003D0694">
      <w:pPr>
        <w:pStyle w:val="ProductList-SubSubSectionHeading"/>
        <w:outlineLvl w:val="1"/>
      </w:pPr>
      <w:bookmarkStart w:id="15" w:name="_Toc62986037"/>
      <w:r>
        <w:t>Servicenivåavtal</w:t>
      </w:r>
      <w:bookmarkEnd w:id="14"/>
      <w:bookmarkEnd w:id="15"/>
    </w:p>
    <w:p w14:paraId="05A1C0AD" w14:textId="77777777" w:rsidR="003D0694" w:rsidRDefault="003D0694" w:rsidP="003D0694">
      <w:pPr>
        <w:pStyle w:val="ProductList-Body"/>
      </w:pPr>
      <w:r>
        <w:t xml:space="preserve">De flesta onlinetjänster har ett servicenivåavtal (SLA). Mer information om SLA för onlinetjänster finns på </w:t>
      </w:r>
      <w:hyperlink r:id="rId20" w:history="1">
        <w:r>
          <w:rPr>
            <w:rStyle w:val="Hyperlnk"/>
          </w:rPr>
          <w:t>http://microsoft.com/licensing/contracts</w:t>
        </w:r>
      </w:hyperlink>
      <w:r>
        <w:t>.</w:t>
      </w:r>
    </w:p>
    <w:p w14:paraId="29696F03" w14:textId="77777777" w:rsidR="003D0694" w:rsidRDefault="003D0694" w:rsidP="003D0694">
      <w:pPr>
        <w:pStyle w:val="ProductList-Body"/>
      </w:pPr>
    </w:p>
    <w:p w14:paraId="4CD4887A" w14:textId="77777777" w:rsidR="003D0694" w:rsidRDefault="003D0694" w:rsidP="003D0694">
      <w:pPr>
        <w:pStyle w:val="ProductList-SubSubSectionHeading"/>
        <w:outlineLvl w:val="1"/>
      </w:pPr>
      <w:bookmarkStart w:id="16" w:name="_Toc507768533"/>
      <w:bookmarkStart w:id="17" w:name="_Toc62986038"/>
      <w:r>
        <w:t>Tillämpliga villkor för onlinetjänster och uppdateringar</w:t>
      </w:r>
      <w:bookmarkEnd w:id="16"/>
      <w:bookmarkEnd w:id="17"/>
    </w:p>
    <w:p w14:paraId="1084879D" w14:textId="77777777" w:rsidR="003D0694" w:rsidRPr="00E47CD3" w:rsidRDefault="003D0694" w:rsidP="003D0694">
      <w:pPr>
        <w:pStyle w:val="ProductList-Body"/>
      </w:pPr>
      <w:r>
        <w:t>När kunden förnyar eller köper en ny prenumeration på en onlinetjänst tillämpas de då aktuella villkoren för onlinetjänsten. Dessa ändras inte under kundens prenumeration på den onlinetjänsten. När Microsoft introducerar nya funktioner, tillägg eller relaterad programvara (d.v.s. som inte ingår i prenumerationen sedan tidigare) får Microsoft föreskriva villkor eller göra uppdateringar av de villkor för onlinetjänster som är tillämpliga på kundens användning av dessa nya funktioner, tillägg eller relaterad programvara.</w:t>
      </w:r>
    </w:p>
    <w:p w14:paraId="47535CF7" w14:textId="77777777" w:rsidR="003D0694" w:rsidRPr="00E47CD3" w:rsidRDefault="003D0694" w:rsidP="003D0694">
      <w:pPr>
        <w:pStyle w:val="ProductList-Body"/>
      </w:pPr>
    </w:p>
    <w:p w14:paraId="64223BC8" w14:textId="77777777" w:rsidR="003D0694" w:rsidRDefault="003D0694" w:rsidP="003D0694">
      <w:pPr>
        <w:pStyle w:val="ProductList-SubSubSectionHeading"/>
        <w:outlineLvl w:val="1"/>
      </w:pPr>
      <w:bookmarkStart w:id="18" w:name="_Toc507768534"/>
      <w:bookmarkStart w:id="19" w:name="_Toc62986039"/>
      <w:r>
        <w:t>Elektroniska meddelanden</w:t>
      </w:r>
      <w:bookmarkEnd w:id="18"/>
      <w:bookmarkEnd w:id="19"/>
    </w:p>
    <w:p w14:paraId="105C4F83" w14:textId="77777777" w:rsidR="003D0694" w:rsidRDefault="003D0694" w:rsidP="003D0694">
      <w:pPr>
        <w:pStyle w:val="ProductList-Body"/>
      </w:pPr>
      <w:r>
        <w:t xml:space="preserve">Microsoft får tillhandahålla kunden information och meddelanden om onlinetjänster elektroniskt, inklusive via e-post, genom portalen för onlinetjänsten eller via en webbsida som Microsoft anger. Meddelande är lämnat det datum meddelandet görs tillgängligt av Microsoft. </w:t>
      </w:r>
    </w:p>
    <w:p w14:paraId="4062FEA0" w14:textId="77777777" w:rsidR="003D0694" w:rsidRDefault="003D0694" w:rsidP="003D0694">
      <w:pPr>
        <w:pStyle w:val="ProductList-Body"/>
      </w:pPr>
    </w:p>
    <w:p w14:paraId="30CF1625" w14:textId="77777777" w:rsidR="003D0694" w:rsidRDefault="003D0694" w:rsidP="003D0694">
      <w:pPr>
        <w:pStyle w:val="ProductList-SubSubSectionHeading"/>
        <w:outlineLvl w:val="1"/>
      </w:pPr>
      <w:bookmarkStart w:id="20" w:name="_Toc507768535"/>
      <w:bookmarkStart w:id="21" w:name="_Toc507239486"/>
      <w:bookmarkStart w:id="22" w:name="_Toc62986040"/>
      <w:r>
        <w:t>Tidigare versioner</w:t>
      </w:r>
      <w:bookmarkEnd w:id="20"/>
      <w:bookmarkEnd w:id="21"/>
      <w:bookmarkEnd w:id="22"/>
    </w:p>
    <w:p w14:paraId="13915100" w14:textId="77777777" w:rsidR="003D0694" w:rsidRDefault="003D0694" w:rsidP="003D0694">
      <w:pPr>
        <w:pStyle w:val="ProductList-Body"/>
      </w:pPr>
      <w:r>
        <w:t xml:space="preserve">Villkor för onlinetjänster innehåller de villkor för onlinetjänster som är tillgängliga för tillfället. För tidigare versioner av villkor för onlinetjänster hänvisas kunden till </w:t>
      </w:r>
      <w:hyperlink r:id="rId21" w:history="1">
        <w:r>
          <w:rPr>
            <w:rStyle w:val="Hyperlnk"/>
          </w:rPr>
          <w:t>http://go.microsoft.com/?linkid=9840733</w:t>
        </w:r>
      </w:hyperlink>
      <w:r>
        <w:t xml:space="preserve"> eller till att kontakta återförsäljaren eller Microsofts kundansvariga.</w:t>
      </w:r>
    </w:p>
    <w:p w14:paraId="48DD3262" w14:textId="77777777" w:rsidR="003D0694" w:rsidRDefault="003D0694" w:rsidP="003D0694">
      <w:pPr>
        <w:pStyle w:val="ProductList-Body"/>
      </w:pPr>
    </w:p>
    <w:p w14:paraId="2E0D49F0" w14:textId="77777777" w:rsidR="001F7D40" w:rsidRDefault="001F7D40" w:rsidP="001F7D40">
      <w:pPr>
        <w:pStyle w:val="ProductList-Offering1Heading"/>
      </w:pPr>
      <w:bookmarkStart w:id="23" w:name="_Toc783755"/>
      <w:bookmarkStart w:id="24" w:name="_Toc534755209"/>
      <w:bookmarkStart w:id="25" w:name="_Toc507768536"/>
      <w:bookmarkStart w:id="26" w:name="_Toc527036884"/>
      <w:bookmarkStart w:id="27" w:name="_Toc528174036"/>
      <w:bookmarkStart w:id="28" w:name="_Toc531082876"/>
      <w:bookmarkStart w:id="29" w:name="_Toc8394996"/>
      <w:bookmarkStart w:id="30" w:name="_Toc6563785"/>
      <w:bookmarkStart w:id="31" w:name="_Toc13858335"/>
      <w:bookmarkStart w:id="32" w:name="_Toc62986041"/>
      <w:r>
        <w:t>Förtydliganden och sammanfattning av ändringar</w:t>
      </w:r>
      <w:bookmarkEnd w:id="23"/>
      <w:bookmarkEnd w:id="24"/>
      <w:bookmarkEnd w:id="25"/>
      <w:bookmarkEnd w:id="26"/>
      <w:bookmarkEnd w:id="27"/>
      <w:bookmarkEnd w:id="28"/>
      <w:bookmarkEnd w:id="29"/>
      <w:bookmarkEnd w:id="30"/>
      <w:bookmarkEnd w:id="31"/>
      <w:bookmarkEnd w:id="32"/>
    </w:p>
    <w:tbl>
      <w:tblPr>
        <w:tblStyle w:val="PURTable"/>
        <w:tblW w:w="10790" w:type="dxa"/>
        <w:tblLook w:val="04A0" w:firstRow="1" w:lastRow="0" w:firstColumn="1" w:lastColumn="0" w:noHBand="0" w:noVBand="1"/>
      </w:tblPr>
      <w:tblGrid>
        <w:gridCol w:w="5400"/>
        <w:gridCol w:w="5390"/>
      </w:tblGrid>
      <w:tr w:rsidR="00A223A5" w14:paraId="23AC0758" w14:textId="77777777" w:rsidTr="000A1153">
        <w:trPr>
          <w:cnfStyle w:val="100000000000" w:firstRow="1" w:lastRow="0" w:firstColumn="0" w:lastColumn="0" w:oddVBand="0" w:evenVBand="0" w:oddHBand="0" w:evenHBand="0" w:firstRowFirstColumn="0" w:firstRowLastColumn="0" w:lastRowFirstColumn="0" w:lastRowLastColumn="0"/>
        </w:trPr>
        <w:tc>
          <w:tcPr>
            <w:tcW w:w="5400" w:type="dxa"/>
            <w:tcBorders>
              <w:top w:val="single" w:sz="4" w:space="0" w:color="000000"/>
              <w:left w:val="single" w:sz="4" w:space="0" w:color="000000"/>
              <w:bottom w:val="single" w:sz="4" w:space="0" w:color="000000"/>
              <w:right w:val="single" w:sz="4" w:space="0" w:color="000000"/>
            </w:tcBorders>
            <w:shd w:val="clear" w:color="auto" w:fill="0072C6"/>
          </w:tcPr>
          <w:p w14:paraId="58B69DA4" w14:textId="7D577326" w:rsidR="00A223A5" w:rsidRDefault="00A223A5" w:rsidP="00A223A5">
            <w:pPr>
              <w:pStyle w:val="ProductList-TableBody"/>
            </w:pPr>
            <w:r>
              <w:rPr>
                <w:color w:val="FFFFFF"/>
              </w:rPr>
              <w:t>Tillägg</w:t>
            </w:r>
          </w:p>
        </w:tc>
        <w:tc>
          <w:tcPr>
            <w:tcW w:w="5390" w:type="dxa"/>
            <w:tcBorders>
              <w:top w:val="single" w:sz="4" w:space="0" w:color="000000"/>
              <w:left w:val="single" w:sz="4" w:space="0" w:color="000000"/>
              <w:bottom w:val="single" w:sz="4" w:space="0" w:color="000000"/>
              <w:right w:val="single" w:sz="4" w:space="0" w:color="000000"/>
            </w:tcBorders>
            <w:shd w:val="clear" w:color="auto" w:fill="0072C6"/>
          </w:tcPr>
          <w:p w14:paraId="70CA8061" w14:textId="7E9D4A6B" w:rsidR="00A223A5" w:rsidRDefault="00A223A5" w:rsidP="00A223A5">
            <w:pPr>
              <w:pStyle w:val="ProductList-TableBody"/>
            </w:pPr>
            <w:r>
              <w:rPr>
                <w:color w:val="FFFFFF"/>
              </w:rPr>
              <w:t>Borttagningar</w:t>
            </w:r>
          </w:p>
        </w:tc>
      </w:tr>
      <w:tr w:rsidR="00A223A5" w14:paraId="15FA5706" w14:textId="77777777" w:rsidTr="000A1153">
        <w:tc>
          <w:tcPr>
            <w:tcW w:w="5400" w:type="dxa"/>
            <w:tcBorders>
              <w:top w:val="single" w:sz="4" w:space="0" w:color="000000"/>
              <w:left w:val="single" w:sz="4" w:space="0" w:color="000000"/>
              <w:bottom w:val="single" w:sz="4" w:space="0" w:color="000000"/>
              <w:right w:val="single" w:sz="4" w:space="0" w:color="000000"/>
            </w:tcBorders>
          </w:tcPr>
          <w:p w14:paraId="19A2896C" w14:textId="14E39FBB" w:rsidR="00A223A5" w:rsidRDefault="00A223A5" w:rsidP="00A223A5">
            <w:pPr>
              <w:pStyle w:val="ProductList-TableBody"/>
            </w:pPr>
          </w:p>
        </w:tc>
        <w:tc>
          <w:tcPr>
            <w:tcW w:w="5390" w:type="dxa"/>
            <w:tcBorders>
              <w:top w:val="single" w:sz="4" w:space="0" w:color="000000"/>
              <w:left w:val="single" w:sz="4" w:space="0" w:color="000000"/>
              <w:bottom w:val="single" w:sz="4" w:space="0" w:color="000000"/>
              <w:right w:val="single" w:sz="4" w:space="0" w:color="000000"/>
            </w:tcBorders>
          </w:tcPr>
          <w:p w14:paraId="0B7EAE88" w14:textId="71271B6F" w:rsidR="00A223A5" w:rsidRDefault="00A223A5" w:rsidP="00A223A5">
            <w:pPr>
              <w:pStyle w:val="ProductList-TableBody"/>
            </w:pPr>
          </w:p>
        </w:tc>
      </w:tr>
    </w:tbl>
    <w:p w14:paraId="3FE93CD3" w14:textId="77777777" w:rsidR="009177EF" w:rsidRDefault="009177EF" w:rsidP="009177EF">
      <w:pPr>
        <w:pStyle w:val="ProductList-ClauseHeading"/>
        <w:keepNext w:val="0"/>
      </w:pPr>
    </w:p>
    <w:p w14:paraId="75C0E120" w14:textId="77777777" w:rsidR="00AF488C" w:rsidRPr="00727BBD" w:rsidRDefault="00AF488C" w:rsidP="00AF488C">
      <w:pPr>
        <w:pStyle w:val="ProductList-ClauseHeading"/>
        <w:keepNext w:val="0"/>
        <w:rPr>
          <w:rFonts w:cstheme="minorHAnsi"/>
          <w:szCs w:val="18"/>
        </w:rPr>
      </w:pPr>
      <w:r w:rsidRPr="00727BBD">
        <w:rPr>
          <w:rFonts w:cstheme="minorHAnsi"/>
          <w:szCs w:val="18"/>
        </w:rPr>
        <w:t>Särskilda villkor för Onlinetjänster</w:t>
      </w:r>
    </w:p>
    <w:p w14:paraId="0389701B" w14:textId="77777777" w:rsidR="00AF488C" w:rsidRPr="00727BBD" w:rsidRDefault="00181B0C" w:rsidP="00AF488C">
      <w:pPr>
        <w:pStyle w:val="ProductList-Body"/>
        <w:rPr>
          <w:rFonts w:cstheme="minorHAnsi"/>
          <w:szCs w:val="18"/>
        </w:rPr>
      </w:pPr>
      <w:hyperlink w:anchor="AzureMaps" w:history="1">
        <w:r w:rsidR="00AF488C" w:rsidRPr="00727BBD">
          <w:rPr>
            <w:rStyle w:val="Hyperlnk"/>
            <w:rFonts w:cstheme="minorHAnsi"/>
            <w:szCs w:val="18"/>
          </w:rPr>
          <w:t>Azure Maps</w:t>
        </w:r>
      </w:hyperlink>
      <w:r w:rsidR="00AF488C" w:rsidRPr="00727BBD">
        <w:rPr>
          <w:rFonts w:cstheme="minorHAnsi"/>
          <w:szCs w:val="18"/>
        </w:rPr>
        <w:t>: Text har lagts till om cachelagring och sparande av information som levereras av Mobility API.</w:t>
      </w:r>
    </w:p>
    <w:p w14:paraId="4A9E6971" w14:textId="77777777" w:rsidR="00AF488C" w:rsidRPr="00727BBD" w:rsidRDefault="00181B0C" w:rsidP="00AF488C">
      <w:pPr>
        <w:pStyle w:val="ProductList-Body"/>
        <w:rPr>
          <w:rFonts w:cstheme="minorHAnsi"/>
          <w:szCs w:val="18"/>
        </w:rPr>
      </w:pPr>
      <w:hyperlink w:anchor="CognitiveServices" w:history="1">
        <w:r w:rsidR="00AF488C" w:rsidRPr="00727BBD">
          <w:rPr>
            <w:rStyle w:val="Hyperlnk"/>
            <w:rFonts w:cstheme="minorHAnsi"/>
            <w:szCs w:val="18"/>
          </w:rPr>
          <w:t>Cognitive Services</w:t>
        </w:r>
      </w:hyperlink>
      <w:r w:rsidR="00AF488C" w:rsidRPr="00727BBD">
        <w:rPr>
          <w:rFonts w:cstheme="minorHAnsi"/>
          <w:szCs w:val="18"/>
        </w:rPr>
        <w:t>: Posten om Cognitive Services har uppdaterats så att den omfattar villkor för produktdokumentation, tjänster med begränsad åtkomst, anpassade text till tal-tjänster samt användning av syntetiska röster.</w:t>
      </w:r>
    </w:p>
    <w:p w14:paraId="3A3FDF48" w14:textId="77777777" w:rsidR="00AF488C" w:rsidRPr="00727BBD" w:rsidRDefault="00181B0C" w:rsidP="00AF488C">
      <w:pPr>
        <w:pStyle w:val="ProductList-Body"/>
        <w:rPr>
          <w:rFonts w:cstheme="minorHAnsi"/>
          <w:szCs w:val="18"/>
        </w:rPr>
      </w:pPr>
      <w:hyperlink w:anchor="M365UnattendedLicense" w:history="1">
        <w:r w:rsidR="00AF488C" w:rsidRPr="00727BBD">
          <w:rPr>
            <w:rStyle w:val="Hyperlnk"/>
            <w:rFonts w:cstheme="minorHAnsi"/>
            <w:szCs w:val="18"/>
          </w:rPr>
          <w:t>Microsoft 365 – Oövervakad licens</w:t>
        </w:r>
      </w:hyperlink>
      <w:r w:rsidR="00AF488C" w:rsidRPr="00727BBD">
        <w:rPr>
          <w:rFonts w:cstheme="minorHAnsi"/>
          <w:szCs w:val="18"/>
        </w:rPr>
        <w:t>: Villkoren har uppdaterats för att klargöra att det inte finns något krav på Kvalificerande operativsystem vid licensiering av M365 A3/E3 Oövervakad.</w:t>
      </w:r>
    </w:p>
    <w:p w14:paraId="3F658EB8" w14:textId="77777777" w:rsidR="00AF488C" w:rsidRPr="00727BBD" w:rsidRDefault="00AF488C" w:rsidP="00AF488C">
      <w:pPr>
        <w:pStyle w:val="ProductList-Body"/>
        <w:rPr>
          <w:rFonts w:cstheme="minorHAnsi"/>
          <w:szCs w:val="18"/>
        </w:rPr>
      </w:pPr>
    </w:p>
    <w:p w14:paraId="36210036" w14:textId="77777777" w:rsidR="00AF488C" w:rsidRPr="00727BBD" w:rsidRDefault="00AF488C" w:rsidP="00AF488C">
      <w:pPr>
        <w:pStyle w:val="ProductList-ClauseHeading"/>
        <w:keepNext w:val="0"/>
        <w:rPr>
          <w:rFonts w:cstheme="minorHAnsi"/>
          <w:szCs w:val="18"/>
        </w:rPr>
      </w:pPr>
      <w:r w:rsidRPr="00727BBD">
        <w:rPr>
          <w:rFonts w:cstheme="minorHAnsi"/>
          <w:szCs w:val="18"/>
        </w:rPr>
        <w:t>Bilaga 1 – Meddelanden</w:t>
      </w:r>
    </w:p>
    <w:p w14:paraId="635AA6F9" w14:textId="2B11E984" w:rsidR="005D114B" w:rsidRPr="00E318A2" w:rsidRDefault="00181B0C" w:rsidP="00AF488C">
      <w:pPr>
        <w:pStyle w:val="ProductList-Body"/>
      </w:pPr>
      <w:hyperlink w:anchor="CoreOnlineServices" w:history="1">
        <w:r w:rsidR="00AF488C" w:rsidRPr="00727BBD">
          <w:rPr>
            <w:rStyle w:val="Hyperlnk"/>
            <w:rFonts w:cstheme="minorHAnsi"/>
            <w:szCs w:val="18"/>
          </w:rPr>
          <w:t>Centrala onlinetjänster</w:t>
        </w:r>
      </w:hyperlink>
      <w:r w:rsidR="00AF488C" w:rsidRPr="00727BBD">
        <w:rPr>
          <w:rFonts w:cstheme="minorHAnsi"/>
          <w:szCs w:val="18"/>
        </w:rPr>
        <w:t xml:space="preserve">: </w:t>
      </w:r>
      <w:r w:rsidR="00AF488C" w:rsidRPr="00727BBD">
        <w:rPr>
          <w:rFonts w:cstheme="minorHAnsi"/>
          <w:i/>
          <w:iCs/>
          <w:szCs w:val="18"/>
        </w:rPr>
        <w:t>Azure Bot Services</w:t>
      </w:r>
      <w:r w:rsidR="00AF488C" w:rsidRPr="00727BBD">
        <w:rPr>
          <w:rFonts w:cstheme="minorHAnsi"/>
          <w:szCs w:val="18"/>
        </w:rPr>
        <w:t xml:space="preserve"> har lagts till i listan över Microsoft Azure Core Services.</w:t>
      </w:r>
    </w:p>
    <w:p w14:paraId="76943CB5" w14:textId="3DDFDDBA" w:rsidR="00F377D5" w:rsidRPr="00903BB7" w:rsidRDefault="00181B0C" w:rsidP="0021043B">
      <w:pPr>
        <w:pStyle w:val="ProductList-Body"/>
        <w:shd w:val="clear" w:color="auto" w:fill="A6A6A6" w:themeFill="background1" w:themeFillShade="A6"/>
        <w:spacing w:before="120" w:after="240"/>
        <w:jc w:val="right"/>
      </w:pPr>
      <w:hyperlink w:anchor="TableofContents" w:tooltip="Innehållsförteckning" w:history="1">
        <w:r w:rsidR="006870A9" w:rsidRPr="008E31E0">
          <w:rPr>
            <w:rStyle w:val="Hyperlnk"/>
            <w:sz w:val="16"/>
          </w:rPr>
          <w:t>Innehållsförteckning</w:t>
        </w:r>
      </w:hyperlink>
      <w:r w:rsidR="001263B9" w:rsidRPr="008E31E0">
        <w:rPr>
          <w:rStyle w:val="Hyperlnk"/>
          <w:sz w:val="16"/>
        </w:rPr>
        <w:t xml:space="preserve"> </w:t>
      </w:r>
      <w:r w:rsidR="00F377D5">
        <w:rPr>
          <w:sz w:val="16"/>
          <w:szCs w:val="16"/>
        </w:rPr>
        <w:t>/</w:t>
      </w:r>
      <w:r w:rsidR="001263B9">
        <w:rPr>
          <w:sz w:val="16"/>
          <w:szCs w:val="16"/>
        </w:rPr>
        <w:t xml:space="preserve"> </w:t>
      </w:r>
      <w:hyperlink w:anchor="GeneralTerms" w:tooltip="Allmänna villkor" w:history="1">
        <w:r w:rsidR="0021043B" w:rsidRPr="0021043B">
          <w:rPr>
            <w:rStyle w:val="Hyperlnk"/>
            <w:sz w:val="16"/>
            <w:szCs w:val="16"/>
          </w:rPr>
          <w:t>Allmänna villkor</w:t>
        </w:r>
      </w:hyperlink>
    </w:p>
    <w:p w14:paraId="39F7C252" w14:textId="77777777" w:rsidR="00A12026" w:rsidRPr="00927E5E" w:rsidRDefault="00A12026" w:rsidP="00A12026"/>
    <w:p w14:paraId="0BBE2F34" w14:textId="77777777" w:rsidR="00F55BF5" w:rsidRDefault="00F55BF5" w:rsidP="00623F6E">
      <w:pPr>
        <w:pStyle w:val="ProductList-Body"/>
        <w:tabs>
          <w:tab w:val="left" w:pos="360"/>
        </w:tabs>
        <w:rPr>
          <w:b/>
          <w:color w:val="00188F"/>
        </w:rPr>
        <w:sectPr w:rsidR="00F55BF5" w:rsidSect="00A61B2A">
          <w:footerReference w:type="first" r:id="rId22"/>
          <w:pgSz w:w="12240" w:h="15840"/>
          <w:pgMar w:top="1440" w:right="720" w:bottom="1440" w:left="720" w:header="720" w:footer="720" w:gutter="0"/>
          <w:cols w:space="720"/>
          <w:titlePg/>
          <w:docGrid w:linePitch="360"/>
        </w:sectPr>
      </w:pPr>
    </w:p>
    <w:p w14:paraId="4E63F1F2" w14:textId="77777777" w:rsidR="003D0694" w:rsidRPr="00103924" w:rsidRDefault="003D0694" w:rsidP="006566CC">
      <w:pPr>
        <w:pStyle w:val="ProductList-SectionHeading"/>
        <w:spacing w:after="0"/>
        <w:outlineLvl w:val="0"/>
      </w:pPr>
      <w:bookmarkStart w:id="33" w:name="_Toc507768537"/>
      <w:bookmarkStart w:id="34" w:name="_Toc507239489"/>
      <w:bookmarkStart w:id="35" w:name="_Toc62986042"/>
      <w:bookmarkStart w:id="36" w:name="Definitions"/>
      <w:bookmarkEnd w:id="8"/>
      <w:bookmarkEnd w:id="9"/>
      <w:bookmarkEnd w:id="10"/>
      <w:bookmarkEnd w:id="11"/>
      <w:bookmarkEnd w:id="12"/>
      <w:bookmarkEnd w:id="13"/>
      <w:r>
        <w:lastRenderedPageBreak/>
        <w:t>Definitioner</w:t>
      </w:r>
      <w:bookmarkEnd w:id="33"/>
      <w:bookmarkEnd w:id="34"/>
      <w:bookmarkEnd w:id="35"/>
    </w:p>
    <w:bookmarkEnd w:id="36"/>
    <w:p w14:paraId="6B45B5D7" w14:textId="77777777" w:rsidR="003D0694" w:rsidRDefault="003D0694" w:rsidP="003D0694">
      <w:pPr>
        <w:pStyle w:val="ProductList-Body"/>
        <w:spacing w:after="120"/>
      </w:pPr>
      <w:r>
        <w:t>Om något av villkoren nedan inte definieras i kundens volymlicensieringsavtal har de nedanstående definitioner.</w:t>
      </w:r>
    </w:p>
    <w:p w14:paraId="6C5DECA4" w14:textId="342FAED8" w:rsidR="003D0694" w:rsidRDefault="00234940" w:rsidP="003D0694">
      <w:pPr>
        <w:pStyle w:val="ProductList-Body"/>
        <w:spacing w:after="120"/>
      </w:pPr>
      <w:r>
        <w:t>Med Centrala onlinetjänster avses de Onlinetjänster som anges som Centrala onlinetjänster i bilaga 1</w:t>
      </w:r>
      <w:r w:rsidR="003D0694">
        <w:t>.</w:t>
      </w:r>
    </w:p>
    <w:p w14:paraId="37E64824" w14:textId="77777777" w:rsidR="001F7D40" w:rsidRPr="00874919" w:rsidRDefault="001F7D40" w:rsidP="001F7D40">
      <w:pPr>
        <w:pStyle w:val="ProductList-Body"/>
        <w:spacing w:after="120"/>
      </w:pPr>
      <w:r>
        <w:t>Med ”kunddata” avses alla data, inklusive alla text-, ljud-, video- eller bildfiler och programvara, som Microsoft tillhandahålls av Kunden eller för Kundens räkning genom Kundens användning av Onlinetjänsten. Kunddata innefattar inte data i Professionella tjänster.</w:t>
      </w:r>
    </w:p>
    <w:p w14:paraId="6B2B7BF0" w14:textId="6B89E07A" w:rsidR="00234940" w:rsidRPr="00874919" w:rsidRDefault="00A907B4" w:rsidP="00234940">
      <w:pPr>
        <w:pStyle w:val="ProductList-Body"/>
        <w:spacing w:after="110"/>
      </w:pPr>
      <w:r>
        <w:t xml:space="preserve">Med Dataskyddstillägg (DPA) avses Dataskyddstillägget för Microsofts onlinetjänster som är publicerat på </w:t>
      </w:r>
      <w:hyperlink r:id="rId23" w:history="1">
        <w:r>
          <w:rPr>
            <w:rStyle w:val="Hyperlnk"/>
          </w:rPr>
          <w:t>https://aka.ms/DPA</w:t>
        </w:r>
      </w:hyperlink>
      <w:r w:rsidR="00234940">
        <w:t>.</w:t>
      </w:r>
    </w:p>
    <w:p w14:paraId="0D277733" w14:textId="77777777" w:rsidR="003D0694" w:rsidRPr="00874919" w:rsidRDefault="003D0694" w:rsidP="003D0694">
      <w:pPr>
        <w:pStyle w:val="ProductList-Body"/>
        <w:spacing w:after="120"/>
      </w:pPr>
      <w:r>
        <w:t>Med ”extern användare” avses en användare av en onlinetjänst som inte är anställd, leverantör på plats eller kundens eller dess koncernbolags ombud på plats.</w:t>
      </w:r>
    </w:p>
    <w:p w14:paraId="4DD7F79B" w14:textId="5D93974C" w:rsidR="00103924" w:rsidRPr="00690C65" w:rsidRDefault="00337870" w:rsidP="006A1CE2">
      <w:pPr>
        <w:pStyle w:val="ProductList-Body"/>
        <w:spacing w:after="120"/>
      </w:pPr>
      <w:r>
        <w:t xml:space="preserve">Med </w:t>
      </w:r>
      <w:r w:rsidR="006A1CE2">
        <w:t>”</w:t>
      </w:r>
      <w:r>
        <w:t>Instans</w:t>
      </w:r>
      <w:r w:rsidR="006A1CE2">
        <w:t>”</w:t>
      </w:r>
      <w:r>
        <w:t xml:space="preserve"> avses en bild av programvara som skapas genom att köra installationsprogrammet eller installationsprocessen för programvaran eller genom att kopiera en sådan bild.</w:t>
      </w:r>
    </w:p>
    <w:p w14:paraId="027056A5" w14:textId="77777777" w:rsidR="00234940" w:rsidRPr="00874919" w:rsidRDefault="00234940" w:rsidP="00234940">
      <w:pPr>
        <w:pStyle w:val="ProductList-Body"/>
        <w:spacing w:after="110"/>
      </w:pPr>
      <w:r>
        <w:t xml:space="preserve">Med Webbplats för licensiering avses </w:t>
      </w:r>
      <w:hyperlink r:id="rId24" w:history="1">
        <w:r>
          <w:rPr>
            <w:rStyle w:val="Hyperlnk"/>
          </w:rPr>
          <w:t>http://www.microsoft.com/licensing/contracts</w:t>
        </w:r>
      </w:hyperlink>
      <w:r>
        <w:t xml:space="preserve"> eller en ersättande webbplats.</w:t>
      </w:r>
    </w:p>
    <w:p w14:paraId="1E994244" w14:textId="77777777" w:rsidR="002B1A87" w:rsidRDefault="002B1A87" w:rsidP="002B1A87">
      <w:pPr>
        <w:pStyle w:val="ProductList-Body"/>
        <w:spacing w:after="110"/>
      </w:pPr>
      <w:r>
        <w:t xml:space="preserve">Med Licensierad enhet avses ett enda fysiskt maskinvarusystem som är dedikerat för Kundens användning, för vilket en licens är tilldelad. Eventuell dedikerad enhet som står under annan enhets hantering eller kontroll än Kunden eller dennas koncernbolag är underkastad klausulen om hantering av outsourcingprogramvara i </w:t>
      </w:r>
      <w:hyperlink r:id="rId25" w:history="1">
        <w:r>
          <w:rPr>
            <w:rStyle w:val="Hyperlnk"/>
          </w:rPr>
          <w:t>produktvillkoren</w:t>
        </w:r>
      </w:hyperlink>
      <w:r>
        <w:t xml:space="preserve"> på </w:t>
      </w:r>
      <w:hyperlink r:id="rId26" w:history="1">
        <w:r>
          <w:rPr>
            <w:rStyle w:val="Hyperlnk"/>
          </w:rPr>
          <w:t>http://go.microsoft.com/?linkid=9839207</w:t>
        </w:r>
      </w:hyperlink>
      <w:r>
        <w:t>. För denna definition betraktas en maskinvarupartition eller en bladserver som en separat enhet.</w:t>
      </w:r>
    </w:p>
    <w:p w14:paraId="788FFED8" w14:textId="77777777" w:rsidR="002B1A87" w:rsidRPr="00874919" w:rsidRDefault="002B1A87" w:rsidP="002B1A87">
      <w:pPr>
        <w:pStyle w:val="ProductList-Body"/>
        <w:spacing w:after="110"/>
      </w:pPr>
      <w:r>
        <w:t xml:space="preserve">Med ”Nätverksserver” avses en fysisk maskinvaruserver som är tillägnad enbart Kundens användning och som bistår datorer i ett nätverk med resursassistans. Eventuell dedikerad server som står under annan enhets hantering eller kontroll än Kunden eller dennas koncernbolag är underkastad klausulen om hantering av outsourcingprogramvara i </w:t>
      </w:r>
      <w:hyperlink r:id="rId27" w:history="1">
        <w:r>
          <w:rPr>
            <w:rStyle w:val="Hyperlnk"/>
          </w:rPr>
          <w:t>produktvillkoren</w:t>
        </w:r>
      </w:hyperlink>
      <w:r>
        <w:t xml:space="preserve">. Produktvillkoren finns på </w:t>
      </w:r>
      <w:hyperlink r:id="rId28" w:history="1">
        <w:r>
          <w:rPr>
            <w:rStyle w:val="Hyperlnk"/>
          </w:rPr>
          <w:t>http://go.microsoft.com/?linkid=9839207</w:t>
        </w:r>
      </w:hyperlink>
      <w:r w:rsidRPr="007C1F72">
        <w:t>.</w:t>
      </w:r>
    </w:p>
    <w:p w14:paraId="2D6FB95A" w14:textId="77777777" w:rsidR="00073CA6" w:rsidRPr="00CC13E3" w:rsidRDefault="00073CA6" w:rsidP="00073CA6">
      <w:pPr>
        <w:pStyle w:val="ProductList-Body"/>
        <w:spacing w:after="120"/>
      </w:pPr>
      <w:r>
        <w:t>Med ”produkt som inte härrör från Microsoft” avses programvara, data, tjänst, webbplats eller produkt från tredje mans varumärke, såvida den inte har införlivats i en Onlinetjänst av Microsoft.</w:t>
      </w:r>
    </w:p>
    <w:p w14:paraId="32267A01" w14:textId="77777777" w:rsidR="00073CA6" w:rsidRPr="00CC13E3" w:rsidRDefault="00073CA6" w:rsidP="00073CA6">
      <w:pPr>
        <w:pStyle w:val="ProductList-Body"/>
        <w:spacing w:after="120"/>
      </w:pPr>
      <w:r>
        <w:t xml:space="preserve">Med ”Onlinetjänst” avses en Microsoft-tjänst som Kunden abonnerar på under ett volymlicensieringsavtal från Microsoft, inklusive alla tjänster som anges i avsnittet Onlinetjänster i Produktvillkoren. Det innefattar inte programvara och tjänster som tillhandahålls enligt separata licensvillkor (t.ex. via galleriet, marknadsplatsen, konsolen eller dialogruta). Produktvillkoren finns på </w:t>
      </w:r>
      <w:hyperlink r:id="rId29" w:history="1">
        <w:r>
          <w:rPr>
            <w:rStyle w:val="Hyperlnk"/>
          </w:rPr>
          <w:t>http://go.microsoft.com/?linkid=9839207</w:t>
        </w:r>
      </w:hyperlink>
      <w:r w:rsidRPr="008E31E0">
        <w:rPr>
          <w:rStyle w:val="Hyperlnk"/>
        </w:rPr>
        <w:t>.</w:t>
      </w:r>
    </w:p>
    <w:p w14:paraId="44145F90" w14:textId="5FB2D328" w:rsidR="00103924" w:rsidRPr="00690C65" w:rsidRDefault="00874919" w:rsidP="00751D8F">
      <w:pPr>
        <w:pStyle w:val="ProductList-Body"/>
        <w:spacing w:after="120"/>
      </w:pPr>
      <w:r>
        <w:t xml:space="preserve">Med </w:t>
      </w:r>
      <w:r w:rsidR="00751D8F">
        <w:t>”</w:t>
      </w:r>
      <w:r>
        <w:t>Operativsystemmiljö</w:t>
      </w:r>
      <w:r w:rsidR="00751D8F">
        <w:t>”</w:t>
      </w:r>
      <w:r>
        <w:t xml:space="preserve"> (OSE) avses hela eller delar av en Instans för ett operativsystem, eller hela eller delar av en virtuell (eller på annat sätt emulerad) Instans för ett operativsystem, som möjliggör separata datoridentiteter (det primära datornamnet eller liknande unik identifierare) eller separata administrativa rättigheter och Instanser av applikationer, om några, som konfigurerats för att köras på hela eller delar av Instansen för operativsystemet. Det finns två typer av OSE:r, fysiska och virtuella. Ett fysiskt maskinvarusystem kan ha en fysisk operativsystemmiljö och/eller en eller flera virtuella operativsystemmiljöer. Instansen för operativsystemet som används för att köra virtualiseringsprogramvara för maskinvara eller för att tillhandahålla virtualiseringstjänster för maskinvara anses vara en del av den fysiska operativsystemmiljön.</w:t>
      </w:r>
    </w:p>
    <w:p w14:paraId="23127BCC" w14:textId="77777777" w:rsidR="003D0694" w:rsidRDefault="003D0694" w:rsidP="003D0694">
      <w:pPr>
        <w:pStyle w:val="ProductList-Body"/>
        <w:spacing w:after="120"/>
      </w:pPr>
      <w:r>
        <w:t xml:space="preserve">Med ”OST” avses dessa </w:t>
      </w:r>
      <w:bookmarkStart w:id="37" w:name="_Toc507239490"/>
      <w:r>
        <w:t>Villkor för onlinetjänster</w:t>
      </w:r>
      <w:bookmarkEnd w:id="37"/>
      <w:r>
        <w:t>.</w:t>
      </w:r>
    </w:p>
    <w:p w14:paraId="1723FB42" w14:textId="77777777" w:rsidR="003D0694" w:rsidRDefault="003D0694" w:rsidP="003D0694">
      <w:pPr>
        <w:pStyle w:val="ProductList-Body"/>
        <w:spacing w:after="120"/>
      </w:pPr>
      <w:r>
        <w:t>Med ”Personuppgifter” avses eventuell information om en identifierad eller identifierbar fysisk person. En identifierbar fysisk person är en som kan identifieras, direkt eller indirekt, i synnerhet genom referens till en identifikation såsom ett namn, id-nummer, platsdata, ett online-id eller till en eller flera faktorer som är specifika för den fysiska personens fysiska, fysiologiska, genetiska, psykiska, ekonomiska, kulturella eller sociala identitet.</w:t>
      </w:r>
    </w:p>
    <w:p w14:paraId="5A6AC4A7" w14:textId="77777777" w:rsidR="003D0694" w:rsidRDefault="003D0694" w:rsidP="003D0694">
      <w:pPr>
        <w:pStyle w:val="ProductList-Body"/>
        <w:spacing w:after="120"/>
      </w:pPr>
      <w:r>
        <w:t>Med ”förhandsversioner” avses funktioner, datacenterplatser och tjänster i förhandsversioner eller betaversioner som Microsoft erbjuder för frivillig utvärdering.</w:t>
      </w:r>
    </w:p>
    <w:p w14:paraId="4D0724EA" w14:textId="77777777" w:rsidR="003D0694" w:rsidRDefault="003D0694" w:rsidP="003D0694">
      <w:pPr>
        <w:pStyle w:val="ProductList-Body"/>
        <w:spacing w:after="120"/>
      </w:pPr>
      <w:r>
        <w:t xml:space="preserve">Med ”professionella tjänster” avses Microsofts tekniska support- och konsulttjänster (t.ex. för datamigrering) i samband med någon onlinetjänst. </w:t>
      </w:r>
    </w:p>
    <w:p w14:paraId="0161D2E0" w14:textId="77777777" w:rsidR="001F7D40" w:rsidRDefault="001F7D40" w:rsidP="001F7D40">
      <w:pPr>
        <w:pStyle w:val="ProductList-Body"/>
        <w:spacing w:after="120"/>
      </w:pPr>
      <w:r>
        <w:t xml:space="preserve">Med ”data i Professionella tjänster” avses alla data, inklusive alla text-, ljud-, video- och bildfiler eller programvara, som Microsoft tillhandahålls av Kunden eller för Kundens räkning (eller som Kunden ger Microsoft behörighet att inhämta från en Onlinetjänst), eller som i övrigt inhämtas eller behandlas av eller åt Microsoft genom en kontakt med Microsoft för att få Professionella tjänster. </w:t>
      </w:r>
      <w:r>
        <w:rPr>
          <w:szCs w:val="18"/>
        </w:rPr>
        <w:t>Data i Professionella tjänster innefattar supportdata.</w:t>
      </w:r>
    </w:p>
    <w:p w14:paraId="26201494" w14:textId="77777777" w:rsidR="003D0694" w:rsidRDefault="003D0694" w:rsidP="003D0694">
      <w:pPr>
        <w:pStyle w:val="ProductList-Body"/>
        <w:spacing w:after="120"/>
      </w:pPr>
      <w:r>
        <w:t>Med ”SL” avses prenumerationslicens.</w:t>
      </w:r>
    </w:p>
    <w:p w14:paraId="30C4CE8C" w14:textId="77777777" w:rsidR="003D0694" w:rsidRDefault="003D0694" w:rsidP="003D0694">
      <w:pPr>
        <w:pStyle w:val="ProductList-Body"/>
        <w:spacing w:after="120"/>
      </w:pPr>
      <w:r>
        <w:t>Med ”underordnat personuppgiftsbiträde” avses andra personuppgiftsbiträden som Microsoft anlitar för databehandling.</w:t>
      </w:r>
    </w:p>
    <w:p w14:paraId="41D0A5DE" w14:textId="3B1D6ECF" w:rsidR="003D0694" w:rsidRPr="00DA29C2" w:rsidRDefault="003D0694" w:rsidP="006566CC">
      <w:pPr>
        <w:rPr>
          <w:sz w:val="18"/>
          <w:szCs w:val="18"/>
        </w:rPr>
      </w:pPr>
      <w:r w:rsidRPr="001F7D40">
        <w:rPr>
          <w:sz w:val="18"/>
          <w:szCs w:val="18"/>
        </w:rPr>
        <w:t>Med ”supportdata” avses alla data, inklusive alla text-, ljud-, video- och bildfiler eller programvara, som Microsoft tillhandahålls av kunden eller för kundens räkning (eller som kunden ger Microsoft behörighet att inhämta från en onlinetjänst) genom en kontakt med Microsoft för att få teknisk support för de onlinetjänster som omfattas av detta avtal.</w:t>
      </w:r>
      <w:r w:rsidR="001F7D40" w:rsidRPr="001F7D40">
        <w:rPr>
          <w:sz w:val="18"/>
          <w:szCs w:val="18"/>
        </w:rPr>
        <w:t xml:space="preserve"> Supportdata utgör en underordnad del av data i Professionella tjänster.</w:t>
      </w:r>
    </w:p>
    <w:p w14:paraId="5BF24920" w14:textId="411A91A7" w:rsidR="006566CC" w:rsidRDefault="00181B0C" w:rsidP="006566CC">
      <w:pPr>
        <w:pStyle w:val="ProductList-Body"/>
        <w:shd w:val="clear" w:color="auto" w:fill="A6A6A6" w:themeFill="background1" w:themeFillShade="A6"/>
        <w:spacing w:before="120" w:after="240"/>
        <w:jc w:val="right"/>
        <w:sectPr w:rsidR="006566CC" w:rsidSect="006566CC">
          <w:footerReference w:type="default" r:id="rId30"/>
          <w:footerReference w:type="first" r:id="rId31"/>
          <w:pgSz w:w="12240" w:h="15840"/>
          <w:pgMar w:top="1260" w:right="720" w:bottom="1440" w:left="720" w:header="720" w:footer="720" w:gutter="0"/>
          <w:cols w:space="720"/>
          <w:titlePg/>
          <w:docGrid w:linePitch="360"/>
        </w:sectPr>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4B59126F" w14:textId="77777777" w:rsidR="003D0694" w:rsidRDefault="003D0694" w:rsidP="006566CC">
      <w:pPr>
        <w:pStyle w:val="ProductList-SectionHeading"/>
        <w:outlineLvl w:val="0"/>
      </w:pPr>
      <w:bookmarkStart w:id="38" w:name="_Toc507768538"/>
      <w:bookmarkStart w:id="39" w:name="_Toc62986043"/>
      <w:bookmarkStart w:id="40" w:name="GeneralTerms"/>
      <w:r>
        <w:lastRenderedPageBreak/>
        <w:t>Allmänna villkor</w:t>
      </w:r>
      <w:bookmarkEnd w:id="38"/>
      <w:bookmarkEnd w:id="39"/>
    </w:p>
    <w:p w14:paraId="33251AEB" w14:textId="77777777" w:rsidR="003D0694" w:rsidRDefault="003D0694" w:rsidP="003D0694">
      <w:pPr>
        <w:pStyle w:val="ProductList-SubSubSectionHeading"/>
        <w:outlineLvl w:val="1"/>
      </w:pPr>
      <w:bookmarkStart w:id="41" w:name="_Toc507768539"/>
      <w:bookmarkStart w:id="42" w:name="_Toc62986044"/>
      <w:bookmarkStart w:id="43" w:name="OnlineServicesChanges"/>
      <w:bookmarkEnd w:id="40"/>
      <w:r>
        <w:t>Licensiering av onlinetjänster</w:t>
      </w:r>
      <w:bookmarkEnd w:id="41"/>
      <w:bookmarkEnd w:id="42"/>
    </w:p>
    <w:bookmarkEnd w:id="43"/>
    <w:p w14:paraId="3186871C" w14:textId="03F5F487" w:rsidR="003D0694" w:rsidRDefault="003D0694" w:rsidP="003D0694">
      <w:pPr>
        <w:pStyle w:val="ProductList-Body"/>
      </w:pPr>
      <w:r>
        <w:t xml:space="preserve">Kunden måste förvärva och tilldela de lämpliga prenumerationslicenser som krävs för sin användning av varje onlinetjänst. Varje användare som öppnar onlinetjänsten måste ha tilldelats en användar-SL eller endast öppna onlinetjänsten via en enhet som har tilldelats en enhets-SL, såvida inget annat anges i </w:t>
      </w:r>
      <w:hyperlink w:anchor="OnlineServiceSpecificTerms" w:tooltip="Särskilda villkor för onlinetjänster" w:history="1">
        <w:r>
          <w:rPr>
            <w:rStyle w:val="Hyperlnk"/>
          </w:rPr>
          <w:t>Särskilda villkor för onlinetjänster</w:t>
        </w:r>
      </w:hyperlink>
      <w:r>
        <w:t xml:space="preserve">. </w:t>
      </w:r>
      <w:r w:rsidRPr="0092303F">
        <w:t xml:space="preserve">I </w:t>
      </w:r>
      <w:hyperlink w:anchor="Attachment2" w:tooltip="Bilaga 2" w:history="1">
        <w:r w:rsidRPr="0092303F">
          <w:rPr>
            <w:rStyle w:val="Hyperlnk"/>
          </w:rPr>
          <w:t>Bilaga 2</w:t>
        </w:r>
      </w:hyperlink>
      <w:r>
        <w:t xml:space="preserve"> beskrivs de användarlicensserier som även uppfyller kraven för användarlicenser. Kunden får inte använda en onlinetjänst efter att prenumerationslicensen för den har upphört.</w:t>
      </w:r>
    </w:p>
    <w:p w14:paraId="10F9F991" w14:textId="77777777" w:rsidR="003D0694" w:rsidRDefault="003D0694" w:rsidP="003D0694">
      <w:pPr>
        <w:pStyle w:val="ProductList-Body"/>
      </w:pPr>
    </w:p>
    <w:p w14:paraId="60E7F296" w14:textId="77777777" w:rsidR="003D0694" w:rsidRPr="00952232" w:rsidRDefault="003D0694" w:rsidP="003D0694">
      <w:pPr>
        <w:pStyle w:val="ProductList-Body"/>
        <w:ind w:left="180"/>
        <w:outlineLvl w:val="2"/>
      </w:pPr>
      <w:r>
        <w:rPr>
          <w:b/>
          <w:color w:val="0072C6"/>
        </w:rPr>
        <w:t>Vidareöverlåtelse av licens</w:t>
      </w:r>
    </w:p>
    <w:p w14:paraId="3D524633" w14:textId="45D974EF" w:rsidR="003D0694" w:rsidRDefault="003D0694" w:rsidP="003D0694">
      <w:pPr>
        <w:pStyle w:val="ProductList-Body"/>
        <w:ind w:left="158"/>
      </w:pPr>
      <w:r>
        <w:t xml:space="preserve">De flesta, men inte alla, prenumerationslicenser kan vidareöverlåtas. Med undantag för vad som tillåts enligt detta stycke eller i </w:t>
      </w:r>
      <w:hyperlink w:anchor="OnlineServiceSpecificTerms" w:tooltip="Särskilda villkor för onlinetjänster" w:history="1">
        <w:r>
          <w:rPr>
            <w:rStyle w:val="Hyperlnk"/>
          </w:rPr>
          <w:t>Särskilda villkor för onlinetjänster</w:t>
        </w:r>
      </w:hyperlink>
      <w:r>
        <w:t xml:space="preserve"> får kunden inte vidareöverlåta en prenumerationslicens på korttidsbasis (dvs. inom 90 dagar efter den senaste tilldelningen). Kunden får vidareöverlåta en prenumerationslicens på korttidsbasis för att täcka en användares frånvaro eller utebliven tillgång till en enhet som är ur funktion. Vidareöverlåtelse av en prenumerationslicens för något annat syfte måste vara permanent. När kunden vidareöverlåter en prenumerationslicens från en enhet eller användare till en annan måste kunden blockera åtkomst och ta bort eventuell relaterad programvara från den tidigare enheten eller den tidigare användarens enhet.</w:t>
      </w:r>
    </w:p>
    <w:p w14:paraId="185BE6F9" w14:textId="77777777" w:rsidR="003D0694" w:rsidRDefault="003D0694" w:rsidP="003D0694">
      <w:pPr>
        <w:pStyle w:val="ProductList-Body"/>
      </w:pPr>
    </w:p>
    <w:p w14:paraId="18B8AD22" w14:textId="77777777" w:rsidR="003D0694" w:rsidRPr="004C41FC" w:rsidRDefault="003D0694" w:rsidP="003D0694">
      <w:pPr>
        <w:pStyle w:val="ProductList-Body"/>
        <w:ind w:left="180"/>
        <w:outlineLvl w:val="2"/>
      </w:pPr>
      <w:r>
        <w:rPr>
          <w:b/>
          <w:color w:val="0072C6"/>
        </w:rPr>
        <w:t>Multiplexering</w:t>
      </w:r>
    </w:p>
    <w:p w14:paraId="6E9D5FB6" w14:textId="77777777" w:rsidR="00F87D57" w:rsidRPr="0059513D" w:rsidRDefault="00F87D57" w:rsidP="00F87D57">
      <w:pPr>
        <w:pStyle w:val="ProductList-Body"/>
        <w:ind w:left="158"/>
      </w:pPr>
      <w:r>
        <w:t>Maskin- eller programvara som en kund använder för att:</w:t>
      </w:r>
    </w:p>
    <w:p w14:paraId="266DC400" w14:textId="77777777" w:rsidR="00F87D57" w:rsidRPr="0059513D" w:rsidRDefault="00F87D57" w:rsidP="00F87D57">
      <w:pPr>
        <w:pStyle w:val="ProductList-Body"/>
        <w:ind w:left="158"/>
      </w:pPr>
      <w:r>
        <w:t>•</w:t>
      </w:r>
      <w:r>
        <w:tab/>
        <w:t>samla anslutningar eller minska antalet operativsystemmiljöer, enheter eller användare som en produkt hanterar direkt,</w:t>
      </w:r>
    </w:p>
    <w:p w14:paraId="5C0509A4" w14:textId="77777777" w:rsidR="00F87D57" w:rsidRPr="0059513D" w:rsidRDefault="00F87D57" w:rsidP="00F87D57">
      <w:pPr>
        <w:pStyle w:val="ProductList-Body"/>
        <w:ind w:left="158"/>
      </w:pPr>
      <w:r>
        <w:t>•</w:t>
      </w:r>
      <w:r>
        <w:tab/>
        <w:t>minska antalet enheter eller användare med direkt eller indirekt tillgång eller användning av en produkt,</w:t>
      </w:r>
    </w:p>
    <w:p w14:paraId="484FCA05" w14:textId="77777777" w:rsidR="00F87D57" w:rsidRPr="0059513D" w:rsidRDefault="00F87D57" w:rsidP="00F87D57">
      <w:pPr>
        <w:pStyle w:val="ProductList-Body"/>
        <w:ind w:left="158"/>
      </w:pPr>
      <w:r>
        <w:t>•</w:t>
      </w:r>
      <w:r>
        <w:tab/>
        <w:t>komma åt data som själva produkten behandlar eller genererar,</w:t>
      </w:r>
    </w:p>
    <w:p w14:paraId="7FD6C08C" w14:textId="3805FBCE" w:rsidR="003D0694" w:rsidRDefault="00F87D57" w:rsidP="00F87D57">
      <w:pPr>
        <w:pStyle w:val="ProductList-Body"/>
        <w:ind w:left="158"/>
      </w:pPr>
      <w:r>
        <w:t>reducerar inte antalet licenser av någon typ som kunden behöver</w:t>
      </w:r>
      <w:r w:rsidR="003D0694">
        <w:t>.</w:t>
      </w:r>
    </w:p>
    <w:p w14:paraId="6CA5BAD6" w14:textId="77777777" w:rsidR="003D0694" w:rsidRDefault="003D0694" w:rsidP="003D0694">
      <w:pPr>
        <w:pStyle w:val="ProductList-Body"/>
      </w:pPr>
    </w:p>
    <w:p w14:paraId="2CFD86E0" w14:textId="77777777" w:rsidR="003D0694" w:rsidRDefault="003D0694" w:rsidP="003D0694">
      <w:pPr>
        <w:pStyle w:val="ProductList-SubSubSectionHeading"/>
        <w:outlineLvl w:val="1"/>
      </w:pPr>
      <w:bookmarkStart w:id="44" w:name="_Toc507768540"/>
      <w:bookmarkStart w:id="45" w:name="_Toc62986045"/>
      <w:r>
        <w:t>Använda onlinetjänster</w:t>
      </w:r>
      <w:bookmarkEnd w:id="44"/>
      <w:bookmarkEnd w:id="45"/>
    </w:p>
    <w:p w14:paraId="152BFED8" w14:textId="77777777" w:rsidR="003D0694" w:rsidRDefault="003D0694" w:rsidP="003D0694">
      <w:pPr>
        <w:pStyle w:val="ProductList-Body"/>
      </w:pPr>
      <w:r>
        <w:t>Kunden får använda onlinetjänsterna och relaterad programvara i enlighet med vad som uttryckligen tillåts i kundens volymlicensieringsavtal. Microsoft förbehåller sig alla övriga rättigheter.</w:t>
      </w:r>
    </w:p>
    <w:p w14:paraId="53DC522D" w14:textId="77777777" w:rsidR="003D0694" w:rsidRDefault="003D0694" w:rsidP="003D0694">
      <w:pPr>
        <w:pStyle w:val="ProductList-Body"/>
      </w:pPr>
    </w:p>
    <w:p w14:paraId="70AB4EA6" w14:textId="77777777" w:rsidR="0092303F" w:rsidRPr="004C41FC" w:rsidRDefault="0092303F" w:rsidP="0092303F">
      <w:pPr>
        <w:pStyle w:val="ProductList-Body"/>
        <w:ind w:left="158"/>
      </w:pPr>
      <w:r>
        <w:rPr>
          <w:b/>
          <w:bCs/>
          <w:color w:val="0072C6"/>
        </w:rPr>
        <w:t>Godtagbar användningspolicy</w:t>
      </w:r>
    </w:p>
    <w:p w14:paraId="76F51EE7" w14:textId="77777777" w:rsidR="0092303F" w:rsidRDefault="0092303F" w:rsidP="0092303F">
      <w:pPr>
        <w:pStyle w:val="ProductList-Body"/>
        <w:ind w:left="158"/>
      </w:pPr>
      <w:r>
        <w:t>Varken kunden eller de som använder en onlinetjänst via kunden får använda en onlinetjänst enligt följande:</w:t>
      </w:r>
    </w:p>
    <w:p w14:paraId="34AF73A3" w14:textId="77777777" w:rsidR="0092303F" w:rsidRDefault="0092303F" w:rsidP="00187E0A">
      <w:pPr>
        <w:pStyle w:val="ProductList-Body"/>
        <w:numPr>
          <w:ilvl w:val="0"/>
          <w:numId w:val="1"/>
        </w:numPr>
        <w:ind w:left="608" w:hanging="270"/>
      </w:pPr>
      <w:r>
        <w:t>På ett sätt som är förbjudet enligt lag, förordning, myndighets befallning eller påbud.</w:t>
      </w:r>
    </w:p>
    <w:p w14:paraId="49F40776" w14:textId="77777777" w:rsidR="0092303F" w:rsidRDefault="0092303F" w:rsidP="00187E0A">
      <w:pPr>
        <w:pStyle w:val="ProductList-Body"/>
        <w:numPr>
          <w:ilvl w:val="0"/>
          <w:numId w:val="1"/>
        </w:numPr>
        <w:ind w:left="608" w:hanging="270"/>
      </w:pPr>
      <w:r>
        <w:t>För att kränka andras rättigheter.</w:t>
      </w:r>
    </w:p>
    <w:p w14:paraId="31CF0C24" w14:textId="77777777" w:rsidR="0092303F" w:rsidRDefault="0092303F" w:rsidP="00187E0A">
      <w:pPr>
        <w:pStyle w:val="ProductList-Body"/>
        <w:numPr>
          <w:ilvl w:val="0"/>
          <w:numId w:val="1"/>
        </w:numPr>
        <w:ind w:left="608" w:hanging="270"/>
      </w:pPr>
      <w:r>
        <w:t>För att försöka få otillåten åtkomst till eller störa tjänst, enhet, data, konto eller nätverk.</w:t>
      </w:r>
    </w:p>
    <w:p w14:paraId="6F11857C" w14:textId="77777777" w:rsidR="0092303F" w:rsidRDefault="0092303F" w:rsidP="00187E0A">
      <w:pPr>
        <w:pStyle w:val="ProductList-Body"/>
        <w:numPr>
          <w:ilvl w:val="0"/>
          <w:numId w:val="1"/>
        </w:numPr>
        <w:ind w:left="608" w:hanging="270"/>
      </w:pPr>
      <w:r>
        <w:t>För att skicka skräppost eller distribuera skadlig programvara.</w:t>
      </w:r>
    </w:p>
    <w:p w14:paraId="0E3AE009" w14:textId="77777777" w:rsidR="0092303F" w:rsidRDefault="0092303F" w:rsidP="00187E0A">
      <w:pPr>
        <w:pStyle w:val="ProductList-Body"/>
        <w:numPr>
          <w:ilvl w:val="0"/>
          <w:numId w:val="1"/>
        </w:numPr>
        <w:ind w:left="608" w:hanging="270"/>
      </w:pPr>
      <w:r>
        <w:t>På ett sätt som kan skada onlinetjänsten eller försämra någon annans användning av den.</w:t>
      </w:r>
    </w:p>
    <w:p w14:paraId="347D8D50" w14:textId="77777777" w:rsidR="001329B7" w:rsidRDefault="001329B7" w:rsidP="00187E0A">
      <w:pPr>
        <w:pStyle w:val="ProductList-Body"/>
        <w:numPr>
          <w:ilvl w:val="0"/>
          <w:numId w:val="1"/>
        </w:numPr>
        <w:ind w:left="605" w:hanging="274"/>
      </w:pPr>
      <w:r>
        <w:t>I någon tillämpning eller situation där funktionsfel i onlinetjänsten skulle kunna leda till dödsfall eller allvarlig kroppsskada eller till allvarlig fysisk skada eller miljöskada, utom enligt avsnittet Högriskanvändning nedan.</w:t>
      </w:r>
    </w:p>
    <w:p w14:paraId="4FA2F4A1" w14:textId="77777777" w:rsidR="001329B7" w:rsidRDefault="001329B7" w:rsidP="00187E0A">
      <w:pPr>
        <w:pStyle w:val="ProductList-Body"/>
        <w:numPr>
          <w:ilvl w:val="0"/>
          <w:numId w:val="1"/>
        </w:numPr>
        <w:ind w:left="619" w:hanging="274"/>
      </w:pPr>
      <w:r>
        <w:t>För att bistå eller uppmuntra annan att göra något av ovanstående.</w:t>
      </w:r>
    </w:p>
    <w:p w14:paraId="398F91AA" w14:textId="77777777" w:rsidR="001329B7" w:rsidRDefault="001329B7" w:rsidP="001329B7">
      <w:pPr>
        <w:pStyle w:val="ProductList-Body"/>
        <w:ind w:left="158"/>
      </w:pPr>
      <w:r>
        <w:t>Överträdelse av policyn för acceptabel användning i detta avsnitt kan medföra avstängning av onlinetjänsten. Om Microsoft stänger av onlinetjänsten sker detta endast i den omfattning som är skäligen nödvändig. Såvida inte Microsoft anser att en omedelbar avstängning krävs ska Microsoft ge skäligt varsel innan en onlinetjänst av ovanstående anledningar stängs av.</w:t>
      </w:r>
    </w:p>
    <w:p w14:paraId="53D4040B" w14:textId="77777777" w:rsidR="001329B7" w:rsidRDefault="001329B7" w:rsidP="001329B7">
      <w:pPr>
        <w:pStyle w:val="ProductList-Body"/>
        <w:ind w:left="180"/>
      </w:pPr>
    </w:p>
    <w:p w14:paraId="07ABF94F" w14:textId="77777777" w:rsidR="001329B7" w:rsidRPr="004A132F" w:rsidRDefault="001329B7" w:rsidP="001329B7">
      <w:pPr>
        <w:pStyle w:val="ProductList-Body"/>
        <w:ind w:left="180"/>
        <w:outlineLvl w:val="2"/>
        <w:rPr>
          <w:b/>
          <w:bCs/>
          <w:color w:val="0072C6"/>
        </w:rPr>
      </w:pPr>
      <w:r>
        <w:rPr>
          <w:b/>
          <w:bCs/>
          <w:color w:val="0072C6"/>
        </w:rPr>
        <w:t>Högriskanvändning</w:t>
      </w:r>
    </w:p>
    <w:p w14:paraId="6B8800F9" w14:textId="65600B9B" w:rsidR="001329B7" w:rsidRDefault="001329B7" w:rsidP="001329B7">
      <w:pPr>
        <w:pStyle w:val="ProductList-Body"/>
        <w:ind w:left="180"/>
      </w:pPr>
      <w:r>
        <w:t>VARNING! Modern teknik, särskilt plattformsteknik, kan användas på nya och innovativa sätt, och Kunden måste beakta huruvida dennas specifika användning av denna teknik är säker. Onlinetjänsterna är inte konstruerade eller avsedda för att stödja användning där en driftstörning, defekt, eller annat funktionsfel i en onlinetjänst skulle kunna leda till dödsfall, allvarlig kroppsskada eller allvarlig fysisk skada eller miljöskada (benämns gemensamt högriskanvändning). Därvid måste Kunden konstruera och implementera varje applikation så att säkerheten för människor, egendom och miljön i händelse av störning, defekt, fel eller annat avbrott i onlinetjänsten inte sänks under en nivå som är rimlig, tillämplig och laglig, både allmänt och för någon viss bransch. Kundens högriskanvändning av onlinetjänsterna sker på egen risk. Kunden samtycker till att försvara och hålla Microsoft skadeslöst vad gäller skadestånd, kostnader och juristarvoden i samband med eventuella anspråk som uppstår till följd av dess högriskanvändning i samband med onlinetjänsterna, inbegripet eventuella anspråk som bygger på strikt ansvar eller Microsofts försumlighet i design eller tillhandahållande av onlinetjänsten. Föregående ersättningsskyldighet gäller i tillägg till eventuell försvarsskyldighet som anges i Kundens volymlicensieringsavtal och är inte underkastad begränsning av eller undantag från ansvar som ingår i sådana avtal.</w:t>
      </w:r>
    </w:p>
    <w:p w14:paraId="30AA30E5" w14:textId="0C229723" w:rsidR="007F7B1F" w:rsidRDefault="007F7B1F" w:rsidP="001329B7">
      <w:pPr>
        <w:pStyle w:val="ProductList-Body"/>
        <w:ind w:left="180"/>
      </w:pPr>
    </w:p>
    <w:p w14:paraId="4149590B" w14:textId="77777777" w:rsidR="007F7B1F" w:rsidRPr="00B405C9" w:rsidRDefault="007F7B1F" w:rsidP="007F7B1F">
      <w:pPr>
        <w:pStyle w:val="ProductList-Body"/>
        <w:keepNext/>
        <w:ind w:left="187"/>
        <w:outlineLvl w:val="2"/>
        <w:rPr>
          <w:b/>
          <w:bCs/>
          <w:color w:val="0072C6"/>
        </w:rPr>
      </w:pPr>
      <w:r>
        <w:rPr>
          <w:b/>
          <w:bCs/>
          <w:color w:val="0072C6"/>
        </w:rPr>
        <w:t>Friskrivning angående medicinteknisk produkt</w:t>
      </w:r>
    </w:p>
    <w:p w14:paraId="35E9C447" w14:textId="77777777" w:rsidR="007F7B1F" w:rsidRPr="003305A0" w:rsidRDefault="007F7B1F" w:rsidP="007F7B1F">
      <w:pPr>
        <w:pStyle w:val="ProductList-Body"/>
        <w:ind w:left="180"/>
      </w:pPr>
      <w:r>
        <w:t xml:space="preserve">Kunden bekräftar att Onlinetjänster (1) inte är utformade, avsedda eller görs tillgängliga som medicintekniska produkter, (2) inte är utformade eller avsedda som en ersättning för professionell medicinsk rådgivning, diagnostik, behandling eller bedömning, och inte ska användas som en </w:t>
      </w:r>
      <w:r>
        <w:lastRenderedPageBreak/>
        <w:t>ersättning eller ett substitut för professionell medicinsk rådgivning, diagnostik, behandling eller bedömning. Kunden ansvarar ensam för visning och/eller inhämtande av tillämpliga samtycken, varningar, friskrivningar och bekräftelser till slutanvändare av Kundens implementering av Onlinetjänsterna.</w:t>
      </w:r>
    </w:p>
    <w:p w14:paraId="6588D36F" w14:textId="77777777" w:rsidR="003D0694" w:rsidRDefault="003D0694" w:rsidP="003D0694">
      <w:pPr>
        <w:pStyle w:val="ProductList-Body"/>
      </w:pPr>
    </w:p>
    <w:p w14:paraId="1AACDD23" w14:textId="77777777" w:rsidR="00234940" w:rsidRDefault="00234940" w:rsidP="001329B7">
      <w:pPr>
        <w:pStyle w:val="ProductList-SubSubSectionHeading"/>
        <w:ind w:left="187" w:hanging="173"/>
        <w:outlineLvl w:val="1"/>
      </w:pPr>
      <w:bookmarkStart w:id="46" w:name="_Toc26883663"/>
      <w:bookmarkStart w:id="47" w:name="_Toc27047313"/>
      <w:bookmarkStart w:id="48" w:name="_Toc62986046"/>
      <w:bookmarkStart w:id="49" w:name="_Toc507768541"/>
      <w:bookmarkStart w:id="50" w:name="_Toc507239493"/>
      <w:r>
        <w:t>Dataskydd och säkerhet</w:t>
      </w:r>
      <w:bookmarkEnd w:id="46"/>
      <w:bookmarkEnd w:id="47"/>
      <w:bookmarkEnd w:id="48"/>
    </w:p>
    <w:p w14:paraId="74AC5783" w14:textId="77777777" w:rsidR="00234940" w:rsidRDefault="00234940" w:rsidP="00234940">
      <w:pPr>
        <w:pStyle w:val="ProductList-Body"/>
        <w:tabs>
          <w:tab w:val="clear" w:pos="158"/>
        </w:tabs>
        <w:ind w:left="9" w:firstLine="9"/>
      </w:pPr>
      <w:r>
        <w:t>Villkoren i DPA gäller för Onlinetjänster med undantag för de Onlinetjänster som anges i bilaga 1. För Centrala onlinetjänster finns särskilda uppgifter för Onlinetjänster om säkerhetsmetoder och plats för Vilande kunddata i bilaga 1.</w:t>
      </w:r>
    </w:p>
    <w:p w14:paraId="4D242A35" w14:textId="1FDA1835" w:rsidR="003D0694" w:rsidRDefault="003D0694" w:rsidP="003D0694">
      <w:pPr>
        <w:pStyle w:val="ProductList-SubSubSectionHeading"/>
        <w:outlineLvl w:val="1"/>
      </w:pPr>
      <w:bookmarkStart w:id="51" w:name="_Toc62986047"/>
      <w:r>
        <w:t>Användning av programvara med onlinetjänsten</w:t>
      </w:r>
      <w:bookmarkEnd w:id="49"/>
      <w:bookmarkEnd w:id="50"/>
      <w:bookmarkEnd w:id="51"/>
    </w:p>
    <w:p w14:paraId="7F7407C5" w14:textId="77777777" w:rsidR="003D0694" w:rsidRDefault="003D0694" w:rsidP="003D0694">
      <w:pPr>
        <w:pStyle w:val="ProductList-Body"/>
      </w:pPr>
      <w:r>
        <w:t>Kunden kan behöva installera viss Microsoft-programvara för att kunna använda onlinetjänsten. Om så är fallet gäller följande villkor:</w:t>
      </w:r>
    </w:p>
    <w:p w14:paraId="1AA4189D" w14:textId="77777777" w:rsidR="00073CA6" w:rsidRPr="00690C65" w:rsidRDefault="00073CA6" w:rsidP="00103924">
      <w:pPr>
        <w:pStyle w:val="ProductList-Body"/>
      </w:pPr>
    </w:p>
    <w:p w14:paraId="3A57E079" w14:textId="79E1A03F" w:rsidR="00103924" w:rsidRPr="00690C65" w:rsidRDefault="00103924" w:rsidP="00234940">
      <w:pPr>
        <w:pStyle w:val="ProductList-Body"/>
        <w:ind w:left="187"/>
        <w:outlineLvl w:val="2"/>
      </w:pPr>
      <w:r>
        <w:rPr>
          <w:b/>
          <w:color w:val="0072C6"/>
        </w:rPr>
        <w:t>Licensvillkor för Microsoft-programvara</w:t>
      </w:r>
    </w:p>
    <w:p w14:paraId="584B5A12" w14:textId="097800BC" w:rsidR="00103924" w:rsidRPr="00690C65" w:rsidRDefault="00103924" w:rsidP="00D04B53">
      <w:pPr>
        <w:pStyle w:val="ProductList-Body"/>
        <w:tabs>
          <w:tab w:val="clear" w:pos="158"/>
          <w:tab w:val="left" w:pos="180"/>
        </w:tabs>
        <w:ind w:left="180"/>
      </w:pPr>
      <w:r>
        <w:t xml:space="preserve">Kunden får installera och använda programvaran endast för användning med Onlinetjänsten. De </w:t>
      </w:r>
      <w:hyperlink w:anchor="OnlineServiceSpecificTerms" w:tooltip="särskilda villkoren för Onlinetjänsten" w:history="1">
        <w:r>
          <w:rPr>
            <w:rStyle w:val="Hyperlnk"/>
          </w:rPr>
          <w:t>särskilda villkoren för Onlinetjänsten</w:t>
        </w:r>
      </w:hyperlink>
      <w:r>
        <w:t xml:space="preserve"> kan begränsa antalet kopior av programvaran som Kunden får använda eller antalet enheter som Kunden kan använda den på. Kundens rätt att använda programvaran börjar när Onlinetjänsten är aktiverad och slutar när Kundens rätt att använda Onlinetjänsten upphör. Kunden måste avinstallera programvaran när Kundens rätt att använda den upphör. Microsoft får göra den obrukbar då.</w:t>
      </w:r>
    </w:p>
    <w:p w14:paraId="483727EB" w14:textId="77777777" w:rsidR="00AD5F09" w:rsidRPr="00690C65" w:rsidRDefault="00AD5F09" w:rsidP="00AD5F09">
      <w:pPr>
        <w:pStyle w:val="ProductList-Body"/>
        <w:ind w:left="180"/>
      </w:pPr>
    </w:p>
    <w:p w14:paraId="5DCB55C1" w14:textId="656F93AB" w:rsidR="00103924" w:rsidRPr="00690C65" w:rsidRDefault="00103924" w:rsidP="001329B7">
      <w:pPr>
        <w:pStyle w:val="ProductList-Body"/>
        <w:ind w:left="187"/>
        <w:outlineLvl w:val="2"/>
      </w:pPr>
      <w:r>
        <w:rPr>
          <w:b/>
          <w:color w:val="0072C6"/>
        </w:rPr>
        <w:t>Validering, automatisk uppdatering och insamling av Programvara</w:t>
      </w:r>
    </w:p>
    <w:p w14:paraId="5CA5B88F" w14:textId="34EC5DBB" w:rsidR="00103924" w:rsidRPr="00690C65" w:rsidRDefault="00234940" w:rsidP="00AD5F09">
      <w:pPr>
        <w:pStyle w:val="ProductList-Body"/>
        <w:ind w:left="180"/>
      </w:pPr>
      <w:r>
        <w:t>Microsoft får automatiskt kontrollera versionen för varje Microsoft-programvara. Enheter på vilka programvaran är installerad kan komma att regelbundet tillhandahålla information för att göra det möjligt för Microsoft att kontrollera att programvaran är korrekt licensierad. Denna information innehåller programvarans version, slutanvändarens användarkonto, information om produkt-ID, ett maskin-ID och enhetens IP-adress. Om programvaran inte är korrekt licensierad kommer dess funktionalitet att påverkas. Kunden har endast rätt att erhålla uppdateringar eller uppgraderingar av programvaran från Microsoft eller annan auktoriserad källa. Genom att använda programvaran samtycker Kunden till att den information som beskrivs i detta avsnitt överförs. Microsoft kan komma att rekommendera eller ladda ned uppdateringar eller kompletteringar till denna programvara till Kundens enheter med eller utan föregående meddelande. Vissa Onlinetjänster kan kräva, eller kan förbättras av, att lokal programvara (t.ex., ombud, enhetshanteringsapplikationer) (”Appar”) installeras. Apparna kan samla in Diagnostikdata (enligt definitionen i DPA) om användning av och prestandan för Apparna, vilka kan överföras till Microsoft, i den utsträckning de innehåller Personuppgifter, och användas för de ändamål som beskrivs i DPA</w:t>
      </w:r>
      <w:r w:rsidR="00103924">
        <w:t>.</w:t>
      </w:r>
    </w:p>
    <w:p w14:paraId="008AEE39" w14:textId="77777777" w:rsidR="00AD5F09" w:rsidRPr="00690C65" w:rsidRDefault="00AD5F09" w:rsidP="00AD5F09">
      <w:pPr>
        <w:pStyle w:val="ProductList-Body"/>
        <w:ind w:left="180"/>
      </w:pPr>
    </w:p>
    <w:p w14:paraId="2201BE05" w14:textId="0EF0594E" w:rsidR="00103924" w:rsidRPr="00690C65" w:rsidRDefault="00103924" w:rsidP="00366C8E">
      <w:pPr>
        <w:pStyle w:val="ProductList-Body"/>
        <w:ind w:left="180"/>
        <w:outlineLvl w:val="2"/>
      </w:pPr>
      <w:r>
        <w:rPr>
          <w:b/>
          <w:color w:val="0072C6"/>
        </w:rPr>
        <w:t>Programvarukomponenter från tredje part</w:t>
      </w:r>
    </w:p>
    <w:p w14:paraId="6599E6F9" w14:textId="37E37BB1" w:rsidR="00103924" w:rsidRPr="00690C65" w:rsidRDefault="00103924" w:rsidP="00AD5F09">
      <w:pPr>
        <w:pStyle w:val="ProductList-Body"/>
        <w:ind w:left="180"/>
      </w:pPr>
      <w:r>
        <w:t>Programvaran kan innehålla programvarukomponenter från tredje part. Om inget annat anges i den programvaran är det Microsoft, inte den tredje parten, som licensierar dessa komponenter till Kunden enligt Microsofts licensvillkor och meddelanden.</w:t>
      </w:r>
    </w:p>
    <w:p w14:paraId="0AB570BE" w14:textId="150D3A1C" w:rsidR="00AD5F09" w:rsidRDefault="00AD5F09" w:rsidP="00AD5F09">
      <w:pPr>
        <w:pStyle w:val="ProductList-Body"/>
      </w:pPr>
    </w:p>
    <w:p w14:paraId="0344CF70" w14:textId="77777777" w:rsidR="003D0694" w:rsidRDefault="003D0694" w:rsidP="003D0694">
      <w:pPr>
        <w:pStyle w:val="ProductList-SubSubSectionHeading"/>
        <w:outlineLvl w:val="1"/>
      </w:pPr>
      <w:bookmarkStart w:id="52" w:name="_Toc507768542"/>
      <w:bookmarkStart w:id="53" w:name="_Toc62986048"/>
      <w:r>
        <w:t>Tekniska begränsningar</w:t>
      </w:r>
      <w:bookmarkEnd w:id="52"/>
      <w:bookmarkEnd w:id="53"/>
    </w:p>
    <w:p w14:paraId="01D6B04B" w14:textId="77777777" w:rsidR="003D0694" w:rsidRDefault="003D0694" w:rsidP="003D0694">
      <w:pPr>
        <w:pStyle w:val="ProductList-Body"/>
      </w:pPr>
      <w:r>
        <w:t>Kunden måste följa och får inte kringgå eventuella tekniska begränsningar för onlinetjänsten som tillåter användning endast på vissa sätt. Kunden får inte ladda ned eller i övrigt ta bort kopior av programvara eller källkod från en onlinetjänst, med undantag för vad som uttryckligen tillåts.</w:t>
      </w:r>
    </w:p>
    <w:p w14:paraId="2435CDFE" w14:textId="77777777" w:rsidR="003D0694" w:rsidRDefault="003D0694" w:rsidP="003D0694">
      <w:pPr>
        <w:pStyle w:val="ProductList-Body"/>
      </w:pPr>
    </w:p>
    <w:p w14:paraId="3F2C6236" w14:textId="77777777" w:rsidR="003D0694" w:rsidRPr="005123C4" w:rsidRDefault="003D0694" w:rsidP="003D0694">
      <w:pPr>
        <w:pStyle w:val="ProductList-SubSubSectionHeading"/>
        <w:outlineLvl w:val="1"/>
      </w:pPr>
      <w:bookmarkStart w:id="54" w:name="_Toc507768543"/>
      <w:bookmarkStart w:id="55" w:name="_Toc62986049"/>
      <w:r>
        <w:t>Import-/exporttjänster</w:t>
      </w:r>
      <w:bookmarkEnd w:id="54"/>
      <w:bookmarkEnd w:id="55"/>
    </w:p>
    <w:p w14:paraId="24C074C1" w14:textId="77777777" w:rsidR="003D0694" w:rsidRPr="00FC2D52" w:rsidRDefault="003D0694" w:rsidP="003D0694">
      <w:pPr>
        <w:pStyle w:val="productlist-body0"/>
      </w:pPr>
      <w:r>
        <w:rPr>
          <w:rFonts w:asciiTheme="minorHAnsi" w:eastAsiaTheme="minorHAnsi" w:hAnsiTheme="minorHAnsi" w:cstheme="minorBidi"/>
          <w:szCs w:val="22"/>
        </w:rPr>
        <w:t>Kundens användning av en import-/exporttjänst villkoras av att den efterlever alla instruktioner som tillhandahålls av Microsoft avseende beredning, behandling och leverans av fysiska medier som innehåller deras data (”lagringsmedier”). Kunden är ensam ansvarig för att säkerställa att lagringsmedier och data tillhandahålls i enlighet med alla lagar och andra föreskrifter. Microsoft har ingen skyldighet beträffande lagringsmedier och inget ansvar för förlorade, skadade eller förstörda lagringsmedier. Alla lagringsmedier som skickas till Microsoft ska skickas DAP Microsoft DCS datacenter (INCOTERMS 2010). Lagringsmedier som skickas till kunden ska skickas DAP kundens kaj (INCOTERMS 2010).</w:t>
      </w:r>
    </w:p>
    <w:p w14:paraId="064BE05E" w14:textId="77777777" w:rsidR="003D0694" w:rsidRDefault="003D0694" w:rsidP="003D0694">
      <w:pPr>
        <w:pStyle w:val="ProductList-Body"/>
      </w:pPr>
    </w:p>
    <w:p w14:paraId="27EB17DE" w14:textId="77777777" w:rsidR="003D0694" w:rsidRDefault="003D0694" w:rsidP="009B74FD">
      <w:pPr>
        <w:pStyle w:val="ProductList-SubSubSectionHeading"/>
        <w:outlineLvl w:val="1"/>
      </w:pPr>
      <w:bookmarkStart w:id="56" w:name="_Toc507768544"/>
      <w:bookmarkStart w:id="57" w:name="_Toc62986050"/>
      <w:r>
        <w:t>Teckensnitt</w:t>
      </w:r>
      <w:bookmarkEnd w:id="56"/>
      <w:bookmarkEnd w:id="57"/>
    </w:p>
    <w:p w14:paraId="00FF6F74" w14:textId="77777777" w:rsidR="003D0694" w:rsidRDefault="003D0694" w:rsidP="003D0694">
      <w:pPr>
        <w:pStyle w:val="ProductList-Body"/>
      </w:pPr>
      <w:r>
        <w:t>När kunden använder en onlinetjänst får kunden använda de teckensnitt som installeras av onlinetjänsten för att visa och skriva ut innehåll. Kunden får endast bädda in teckensnitt i innehåll på ett sätt som är tillåtet enligt teckensnittens inbäddningsrestriktioner och ladda ned dem temporärt till en skrivare eller annan utmatningsenhet för att skriva ut innehåll.</w:t>
      </w:r>
    </w:p>
    <w:p w14:paraId="62635369" w14:textId="77777777" w:rsidR="003D0694" w:rsidRDefault="003D0694" w:rsidP="003D0694">
      <w:pPr>
        <w:pStyle w:val="ProductList-Body"/>
      </w:pPr>
    </w:p>
    <w:p w14:paraId="1783CBAC" w14:textId="77777777" w:rsidR="003D0694" w:rsidRDefault="003D0694" w:rsidP="003D0694">
      <w:pPr>
        <w:pStyle w:val="ProductList-SubSubSectionHeading"/>
        <w:outlineLvl w:val="1"/>
      </w:pPr>
      <w:bookmarkStart w:id="58" w:name="_Toc507768545"/>
      <w:bookmarkStart w:id="59" w:name="_Toc62986051"/>
      <w:r>
        <w:t>Ändringar och tillgänglighet av onlinetjänster</w:t>
      </w:r>
      <w:bookmarkEnd w:id="58"/>
      <w:bookmarkEnd w:id="59"/>
    </w:p>
    <w:p w14:paraId="36295356" w14:textId="77777777" w:rsidR="003D0694" w:rsidRDefault="003D0694" w:rsidP="003D0694">
      <w:pPr>
        <w:pStyle w:val="ProductList-Body"/>
      </w:pPr>
      <w:r>
        <w:t xml:space="preserve">Microsoft får från tid till annan utföra kommersiellt rimliga ändringar i varje onlinetjänst. Microsoft kan ändra eller säga upp en onlinetjänst i ett land där Microsoft är underkastade en myndighetsbestämmelse, skyldighet eller annat krav som (1) inte är allmänt tillämpliga på företag som är verksamma där, (2) utgör svårigheter för Microsoft att fortsätta driva onlinetjänsten utan att ändra den och/eller (3) får Microsoft att tro att dessa villkor eller onlinetjänsten kan stå i konflikt med sådana krav eller skyldigheter. Om Microsoft säger upp en onlinetjänst av regleringsmässiga skäl får kunder en kredit för eventuellt belopp som betalats i förväg för perioden efter uppsägning. </w:t>
      </w:r>
    </w:p>
    <w:p w14:paraId="6A6ED984" w14:textId="77777777" w:rsidR="003D0694" w:rsidRDefault="003D0694" w:rsidP="003D0694">
      <w:pPr>
        <w:pStyle w:val="ProductList-Body"/>
      </w:pPr>
    </w:p>
    <w:p w14:paraId="40F06954" w14:textId="77777777" w:rsidR="00FC3B85" w:rsidRDefault="00FC3B85" w:rsidP="00FC3B85">
      <w:pPr>
        <w:pStyle w:val="ProductList-Body"/>
      </w:pPr>
      <w:r>
        <w:t xml:space="preserve">Tillgänglighet, funktionalitet och språkversioner för varje Onlinetjänst kan variera från land till land. Om du vill ha information om tillgänglighet besöker du </w:t>
      </w:r>
      <w:hyperlink r:id="rId32" w:history="1">
        <w:r>
          <w:rPr>
            <w:rStyle w:val="Hyperlnk"/>
          </w:rPr>
          <w:t>https://go.microsoft.com/fwlink/?linkid=870295</w:t>
        </w:r>
      </w:hyperlink>
      <w:r>
        <w:t>.</w:t>
      </w:r>
    </w:p>
    <w:p w14:paraId="1A738886" w14:textId="1F84EFAA" w:rsidR="003D0694" w:rsidRDefault="003D0694" w:rsidP="003D0694">
      <w:pPr>
        <w:pStyle w:val="ProductList-Body"/>
      </w:pPr>
    </w:p>
    <w:p w14:paraId="6BDDB2FD" w14:textId="77777777" w:rsidR="00A223A5" w:rsidRPr="00DC4F88" w:rsidRDefault="00A223A5" w:rsidP="00A223A5">
      <w:pPr>
        <w:pStyle w:val="ProductList-SubSubSectionHeading"/>
        <w:outlineLvl w:val="1"/>
      </w:pPr>
      <w:bookmarkStart w:id="60" w:name="_Toc55912654"/>
      <w:bookmarkStart w:id="61" w:name="_Toc62986052"/>
      <w:bookmarkStart w:id="62" w:name="CommonDataService"/>
      <w:bookmarkStart w:id="63" w:name="_Hlk50810838"/>
      <w:r>
        <w:lastRenderedPageBreak/>
        <w:t>Dataverse</w:t>
      </w:r>
      <w:bookmarkEnd w:id="60"/>
      <w:bookmarkEnd w:id="61"/>
      <w:r>
        <w:t xml:space="preserve"> </w:t>
      </w:r>
    </w:p>
    <w:bookmarkEnd w:id="62"/>
    <w:p w14:paraId="07B0D4BE" w14:textId="282DFBFE" w:rsidR="00F87D57" w:rsidRDefault="00A223A5" w:rsidP="00A223A5">
      <w:pPr>
        <w:pStyle w:val="ProductList-Body"/>
      </w:pPr>
      <w:r>
        <w:t>Dataverse strukturerar olika data och affärslogik till stöd för sammankopplade appar och processer. Dataverse-instanser som ingår i Microsoft 365-licenser innefattar diverse funktioner och integrerar data som kan vara tillgängliga eller inte för den produkt/tjänst som din licens avser. Åtkomst till Dataverse via en enskild produkt eller tjänst ger inte åtkomst till orelaterade produkter, tjänster, funktioner eller data som användare inte har licens för. Användare har endast rätt till åtkomst av data, tjänster och funktioner inom Dataverse som de har korrekt licens för</w:t>
      </w:r>
      <w:r w:rsidR="00F87D57">
        <w:t>.</w:t>
      </w:r>
    </w:p>
    <w:p w14:paraId="0728F753" w14:textId="77777777" w:rsidR="00AF488C" w:rsidRPr="0059513D" w:rsidRDefault="00AF488C" w:rsidP="00A223A5">
      <w:pPr>
        <w:pStyle w:val="ProductList-Body"/>
      </w:pPr>
    </w:p>
    <w:p w14:paraId="5D492B6F" w14:textId="6C199D14" w:rsidR="003D0694" w:rsidRDefault="003D0694" w:rsidP="00BE4466">
      <w:pPr>
        <w:pStyle w:val="ProductList-SubSubSectionHeading"/>
        <w:keepNext/>
        <w:outlineLvl w:val="1"/>
      </w:pPr>
      <w:bookmarkStart w:id="64" w:name="_Toc507768547"/>
      <w:bookmarkStart w:id="65" w:name="_Toc62986053"/>
      <w:bookmarkEnd w:id="63"/>
      <w:r>
        <w:t>Annat</w:t>
      </w:r>
      <w:bookmarkEnd w:id="64"/>
      <w:bookmarkEnd w:id="65"/>
    </w:p>
    <w:p w14:paraId="66221BFD" w14:textId="77777777" w:rsidR="00AD5F09" w:rsidRPr="003D0694" w:rsidRDefault="00AD5F09" w:rsidP="003D0694">
      <w:pPr>
        <w:pStyle w:val="ProductList-Body"/>
        <w:ind w:left="158"/>
        <w:rPr>
          <w:b/>
          <w:color w:val="0072C6"/>
        </w:rPr>
      </w:pPr>
      <w:bookmarkStart w:id="66" w:name="NonMicrosoftProducts"/>
      <w:r w:rsidRPr="003D0694">
        <w:rPr>
          <w:b/>
          <w:color w:val="0072C6"/>
        </w:rPr>
        <w:t>Produkter som inte härrör från Microsoft</w:t>
      </w:r>
    </w:p>
    <w:bookmarkEnd w:id="66"/>
    <w:p w14:paraId="7181878A" w14:textId="5B142859" w:rsidR="002E64AD" w:rsidRDefault="002E64AD" w:rsidP="00F87D57">
      <w:pPr>
        <w:pStyle w:val="ProductList-Body"/>
        <w:ind w:left="158"/>
      </w:pPr>
      <w:r>
        <w:t xml:space="preserve">Microsoft kan komma att göra Produkter som inte härrör från Microsoft tillgängliga för Kunden genom Kundens användning av Onlinetjänsterna (t.ex. via en butik eller ett galleri eller som sökresultat) eller en Microsoft-onlinebutik (t.ex. Microsoft Store for Business eller Microsoft Store for Education). Om Kunden installerar eller använder en Produkt som inte härrör från Microsoft med en Onlinetjänst får Kunden inte göra detta på ett sätt som skulle underkasta Microsofts immateriella rättigheter eller teknik skyldigheter som går utöver dem som uttryckligen ingår i Kundens volymlicensieringsavtal. För Kundens bekvämlighet kan Microsoft inkludera debiteringar för vissa Produkter som inte härrör från Microsoft som en del av Kundens faktura för Onlinetjänsterna. Microsoft tar däremot inget ansvar för Produkter som inte härrör från Microsoft. Kunden är ensamt ansvarig för eventuell Produkt som inte härrör från Microsoft som Kunden installerar eller använder med en Onlinetjänst eller införskaffar eller hanterar via en Microsoft-onlinebutik. Kundens användning av en Produkt som inte härrör från Microsoft regleras av licensen, tjänsten och/eller integritetsvillkor mellan Kunden och utgivaren av Produkten som inte härrör från Microsoft (om tillämpligt). </w:t>
      </w:r>
    </w:p>
    <w:p w14:paraId="2F5CD52B" w14:textId="176AAF9C" w:rsidR="003D0694" w:rsidRDefault="003D0694" w:rsidP="003D0694">
      <w:pPr>
        <w:pStyle w:val="ProductList-Body"/>
        <w:ind w:left="158"/>
      </w:pPr>
    </w:p>
    <w:p w14:paraId="26544279" w14:textId="77777777" w:rsidR="00527079" w:rsidRPr="0006694D" w:rsidRDefault="00527079" w:rsidP="00F87D57">
      <w:pPr>
        <w:pStyle w:val="ProductList-Body"/>
        <w:tabs>
          <w:tab w:val="clear" w:pos="158"/>
          <w:tab w:val="left" w:pos="180"/>
        </w:tabs>
        <w:ind w:left="158"/>
        <w:rPr>
          <w:b/>
          <w:color w:val="0072C6"/>
        </w:rPr>
      </w:pPr>
      <w:bookmarkStart w:id="67" w:name="GeneralTerms_Previews"/>
      <w:r>
        <w:rPr>
          <w:b/>
          <w:color w:val="0072C6"/>
        </w:rPr>
        <w:t>Förhandsversioner</w:t>
      </w:r>
    </w:p>
    <w:p w14:paraId="0986D6DB" w14:textId="74B81C65" w:rsidR="00527079" w:rsidRDefault="00234940" w:rsidP="00F87D57">
      <w:pPr>
        <w:pStyle w:val="ProductList-Body"/>
        <w:tabs>
          <w:tab w:val="clear" w:pos="158"/>
          <w:tab w:val="left" w:pos="180"/>
        </w:tabs>
        <w:ind w:left="158"/>
      </w:pPr>
      <w:r>
        <w:t>FÖRHANDSVERSIONER TILLHANDAHÅLLS I BEFINTLIGT SKICK, MED EVENTUELLA FEL OCH I MÅN AV TILLGÅNG, så som beskrivs häri. Förhandsversioner ingår inte i SLA för motsvarande Onlinetjänst och dessa kanske inte omfattas av kundsupport. Vi kan ändra eller upphöra med Förhandsversioner när som helst utan föregående meddelande. Vi kan också välja att inte göra en Förhandsversion av en tjänst allmänt tillgänglig</w:t>
      </w:r>
      <w:r w:rsidR="00527079">
        <w:t xml:space="preserve">. </w:t>
      </w:r>
    </w:p>
    <w:p w14:paraId="14ED3A32" w14:textId="77777777" w:rsidR="00527079" w:rsidRDefault="00527079" w:rsidP="00527079">
      <w:pPr>
        <w:pStyle w:val="ProductList-Body"/>
        <w:ind w:left="180" w:hanging="158"/>
      </w:pPr>
    </w:p>
    <w:p w14:paraId="6BDE5133" w14:textId="77777777" w:rsidR="00527079" w:rsidRDefault="00527079" w:rsidP="00F87D57">
      <w:pPr>
        <w:pStyle w:val="ProductList-Body"/>
        <w:tabs>
          <w:tab w:val="clear" w:pos="158"/>
          <w:tab w:val="left" w:pos="180"/>
        </w:tabs>
        <w:ind w:left="158"/>
      </w:pPr>
      <w:r>
        <w:t xml:space="preserve">Om inte annat anges i ett separat avtal ingår Förhandsversioner inte i SLA för motsvarande Onlinetjänst. </w:t>
      </w:r>
    </w:p>
    <w:p w14:paraId="4ADE04D7" w14:textId="77777777" w:rsidR="00527079" w:rsidRDefault="00527079" w:rsidP="00D04B53">
      <w:pPr>
        <w:pStyle w:val="ProductList-Body"/>
        <w:tabs>
          <w:tab w:val="clear" w:pos="158"/>
          <w:tab w:val="left" w:pos="180"/>
        </w:tabs>
        <w:ind w:left="180"/>
      </w:pPr>
    </w:p>
    <w:p w14:paraId="426C9AED" w14:textId="77777777" w:rsidR="00527079" w:rsidRDefault="00527079" w:rsidP="00F87D57">
      <w:pPr>
        <w:pStyle w:val="ProductList-Body"/>
        <w:tabs>
          <w:tab w:val="clear" w:pos="158"/>
          <w:tab w:val="left" w:pos="180"/>
        </w:tabs>
        <w:ind w:left="158"/>
      </w:pPr>
      <w:r>
        <w:t>Feedback om en Förhandsversion av en tjänst (förslag, kommentarer, feedback, idéer eller kunnande i någon form) lämnas frivilligt till Microsoft. Microsoft har ingen skyldighet att anslå eller använda Feedback av något slag. Genom att tillhandahålla Microsoft Feedback beviljar Kunden (och annan som tillhandahåller Feedback genom Kunden) oåterkalleligen och för evigt Microsoft och dess koncernbolag, enligt alla de immateriella rättigheter som dessa äger eller förfogar över, en världsomfattande, icke-exklusiv, fullt betald, royaltyfri, överlåtbar, underlicensierbar rätt och licens att skapa, använda, reproducera härledda verk från, distribuera, offentligt framföra, offentligt visa, sända och på annat sätt kommersialisera sådan Feedback (även genom att kombinera eller samordna produkter, tjänster eller teknik som är beroende av eller införlivar Feedback i andra produkter, tjänster eller teknik från Microsoft eller andra), utan någon som helst tillskrivning och i vilket syfte som helst.</w:t>
      </w:r>
    </w:p>
    <w:p w14:paraId="5B804260" w14:textId="77777777" w:rsidR="00527079" w:rsidRDefault="00527079" w:rsidP="00D04B53">
      <w:pPr>
        <w:pStyle w:val="ProductList-Body"/>
        <w:tabs>
          <w:tab w:val="clear" w:pos="158"/>
          <w:tab w:val="left" w:pos="180"/>
        </w:tabs>
        <w:ind w:left="270"/>
      </w:pPr>
    </w:p>
    <w:p w14:paraId="627F3344" w14:textId="77777777" w:rsidR="00527079" w:rsidRDefault="00527079" w:rsidP="00F87D57">
      <w:pPr>
        <w:pStyle w:val="ProductList-Body"/>
        <w:tabs>
          <w:tab w:val="clear" w:pos="158"/>
          <w:tab w:val="left" w:pos="180"/>
        </w:tabs>
        <w:ind w:left="158"/>
      </w:pPr>
      <w:r>
        <w:t>Kunden försäkrar att 1) denna inte ska lämna Feedback som är föremål för licens som kräver att Microsoft licensierar något till tredje man på grund av att Microsoft utövar någon av ovanstående rättigheter till Kundens Feedback, 2) denna äger eller på annat sätt förfogar över alla rättigheter till sådan Feedback, och att denna Feedback inte är föremål för tredje mans rättigheter (däribland person- eller publicitetsrättigheter).</w:t>
      </w:r>
    </w:p>
    <w:p w14:paraId="44DEA21A" w14:textId="77777777" w:rsidR="00527079" w:rsidRDefault="00527079" w:rsidP="00D04B53">
      <w:pPr>
        <w:pStyle w:val="ProductList-Body"/>
        <w:tabs>
          <w:tab w:val="clear" w:pos="158"/>
          <w:tab w:val="left" w:pos="180"/>
        </w:tabs>
        <w:ind w:left="270" w:hanging="158"/>
        <w:rPr>
          <w:b/>
          <w:color w:val="0072C6"/>
        </w:rPr>
      </w:pPr>
    </w:p>
    <w:p w14:paraId="19B87979" w14:textId="77777777" w:rsidR="00234940" w:rsidRPr="00144B40" w:rsidRDefault="00234940" w:rsidP="00F87D57">
      <w:pPr>
        <w:pStyle w:val="ProductList-Body"/>
        <w:tabs>
          <w:tab w:val="clear" w:pos="158"/>
          <w:tab w:val="left" w:pos="180"/>
        </w:tabs>
        <w:ind w:left="158"/>
        <w:rPr>
          <w:b/>
          <w:color w:val="0072C6"/>
        </w:rPr>
      </w:pPr>
      <w:r>
        <w:rPr>
          <w:b/>
          <w:color w:val="0072C6"/>
        </w:rPr>
        <w:t>Azure Active Directory, kostnadsfri utgåva</w:t>
      </w:r>
    </w:p>
    <w:p w14:paraId="5518D8AB" w14:textId="77777777" w:rsidR="00234940" w:rsidRDefault="00234940" w:rsidP="00F87D57">
      <w:pPr>
        <w:pStyle w:val="ProductList-Body"/>
        <w:tabs>
          <w:tab w:val="clear" w:pos="158"/>
          <w:tab w:val="left" w:pos="180"/>
        </w:tabs>
        <w:ind w:left="158"/>
      </w:pPr>
      <w:r>
        <w:t xml:space="preserve">Enligt beskrivningen på </w:t>
      </w:r>
      <w:hyperlink r:id="rId33" w:history="1">
        <w:r>
          <w:rPr>
            <w:rStyle w:val="Hyperlnk"/>
          </w:rPr>
          <w:t>https://docs.microsoft.com/en-us/azure/active-directory/fundamentals/active-directory-whatis</w:t>
        </w:r>
      </w:hyperlink>
      <w:r>
        <w:t xml:space="preserve"> innehåller de flesta Onlinetjänster en instans av Azure Active Directory, en molnbaserad funktion för användarautentisering (”Azure AD Free”). Efter att Kunden konfigurerar och användar den första av sådana Onlinetjänster kan den instansen av Azure AD Free möjliggöra funktioner för användarautentisering för varje senare införskaffad prenumeration på en Onlinetjänst, enligt Kundens konfiguration för sina användare. </w:t>
      </w:r>
    </w:p>
    <w:p w14:paraId="353CFD6D" w14:textId="77777777" w:rsidR="00234940" w:rsidRDefault="00234940" w:rsidP="00D04B53">
      <w:pPr>
        <w:pStyle w:val="ProductList-Body"/>
        <w:tabs>
          <w:tab w:val="clear" w:pos="158"/>
          <w:tab w:val="left" w:pos="180"/>
        </w:tabs>
        <w:ind w:left="270"/>
      </w:pPr>
    </w:p>
    <w:p w14:paraId="7FD30840" w14:textId="7A31730B" w:rsidR="00234940" w:rsidRDefault="00234940" w:rsidP="00F87D57">
      <w:pPr>
        <w:pStyle w:val="ProductList-Body"/>
        <w:tabs>
          <w:tab w:val="clear" w:pos="158"/>
          <w:tab w:val="left" w:pos="180"/>
        </w:tabs>
        <w:ind w:left="158"/>
      </w:pPr>
      <w:r>
        <w:t>Kundens instans av Azure AD Free gör det även möjligt för autentiserade användare att interagera med Microsoft eller en tredje man i samband med sådant som inte rör Onlinetjänsterna (”Övriga AD-beroende tjänster”), i synnerhet om Microsoft eller sådan tredje man kräver ett Azure Active Directory-användarkonto. Med avseende på användningen av Azure AD Free för Övriga AD-beroende tjänster förblir Microsoft personuppgiftsansvarig och denna användning av Azure AD Free utgör Kundens auktoriserande instruktion till Microsoft om att sådan användning är tillåten. Med avseende på användningen av den Övriga AD-beroende tjänsten hänvisar vi till tillämpligt avtal och sekretesspolicy för att fastställa vilken roll leverantören av den Övriga AD-beroende tjänsten har.</w:t>
      </w:r>
    </w:p>
    <w:p w14:paraId="5617681A" w14:textId="77777777" w:rsidR="00234940" w:rsidRPr="000C0798" w:rsidRDefault="00234940" w:rsidP="00D04B53">
      <w:pPr>
        <w:pStyle w:val="ProductList-Body"/>
        <w:tabs>
          <w:tab w:val="clear" w:pos="158"/>
          <w:tab w:val="left" w:pos="180"/>
        </w:tabs>
        <w:ind w:left="270"/>
      </w:pPr>
    </w:p>
    <w:p w14:paraId="2BFD9697" w14:textId="77777777" w:rsidR="00527079" w:rsidRPr="004C41FC" w:rsidRDefault="00527079" w:rsidP="00F87D57">
      <w:pPr>
        <w:pStyle w:val="ProductList-Body"/>
        <w:tabs>
          <w:tab w:val="clear" w:pos="158"/>
          <w:tab w:val="left" w:pos="180"/>
        </w:tabs>
        <w:ind w:left="158"/>
      </w:pPr>
      <w:r>
        <w:rPr>
          <w:b/>
          <w:color w:val="0072C6"/>
        </w:rPr>
        <w:t>Konkurrerande prestandamätning</w:t>
      </w:r>
    </w:p>
    <w:p w14:paraId="3A86DBD9" w14:textId="77777777" w:rsidR="00527079" w:rsidRDefault="00527079" w:rsidP="00F87D57">
      <w:pPr>
        <w:pStyle w:val="ProductList-Body"/>
        <w:tabs>
          <w:tab w:val="clear" w:pos="158"/>
          <w:tab w:val="left" w:pos="180"/>
        </w:tabs>
        <w:ind w:left="158"/>
      </w:pPr>
      <w:r>
        <w:t>Om Kunden erbjuder en tjänst som konkurrerar med en Onlinetjänst samtycker Kunden genom att använda Onlinetjänsten till att avstå begränsningar av konkurrerande användning och prestandamätningstestning i villkoren som styr dennas konkurrerande tjänst. Om Kunden inte avser att avstå sådana begränsningar i sina användningsvillkor får Kunden inte använda Onlinetjänsten.</w:t>
      </w:r>
    </w:p>
    <w:p w14:paraId="62ACE820" w14:textId="77777777" w:rsidR="00527079" w:rsidRDefault="00527079" w:rsidP="00D04B53">
      <w:pPr>
        <w:pStyle w:val="ProductList-Body"/>
        <w:tabs>
          <w:tab w:val="clear" w:pos="158"/>
          <w:tab w:val="left" w:pos="180"/>
        </w:tabs>
        <w:ind w:left="270" w:hanging="158"/>
      </w:pPr>
    </w:p>
    <w:p w14:paraId="1E51FABB" w14:textId="77777777" w:rsidR="00527079" w:rsidRPr="00AF1A25" w:rsidRDefault="00527079" w:rsidP="007F7B1F">
      <w:pPr>
        <w:pStyle w:val="ProductList-Body"/>
        <w:keepNext/>
        <w:tabs>
          <w:tab w:val="clear" w:pos="158"/>
          <w:tab w:val="left" w:pos="180"/>
        </w:tabs>
        <w:ind w:left="158"/>
        <w:rPr>
          <w:b/>
          <w:color w:val="0072C6"/>
        </w:rPr>
      </w:pPr>
      <w:r>
        <w:rPr>
          <w:b/>
          <w:bCs/>
          <w:color w:val="0072C6"/>
        </w:rPr>
        <w:lastRenderedPageBreak/>
        <w:t>Myndighetskunder</w:t>
      </w:r>
    </w:p>
    <w:bookmarkEnd w:id="67"/>
    <w:p w14:paraId="4A0C8903" w14:textId="77777777" w:rsidR="00527079" w:rsidRDefault="00527079" w:rsidP="00F87D57">
      <w:pPr>
        <w:pStyle w:val="ProductList-Body"/>
        <w:tabs>
          <w:tab w:val="clear" w:pos="158"/>
          <w:tab w:val="left" w:pos="180"/>
        </w:tabs>
        <w:ind w:left="158"/>
      </w:pPr>
      <w:r>
        <w:t xml:space="preserve">Om Kunden är en myndighetsorganisation gäller följande villkor för alla Onlinetjänster som tillhandahålls Kunden kostnadsfritt: </w:t>
      </w:r>
    </w:p>
    <w:p w14:paraId="5DF110F4" w14:textId="77777777" w:rsidR="00527079" w:rsidRDefault="00527079" w:rsidP="00D04B53">
      <w:pPr>
        <w:pStyle w:val="ProductList-Body"/>
        <w:numPr>
          <w:ilvl w:val="0"/>
          <w:numId w:val="10"/>
        </w:numPr>
        <w:tabs>
          <w:tab w:val="clear" w:pos="158"/>
          <w:tab w:val="left" w:pos="180"/>
        </w:tabs>
        <w:ind w:left="540" w:firstLine="0"/>
      </w:pPr>
      <w:r>
        <w:t xml:space="preserve">Microsoft avstår från allt berättigande till ersättning från Kunden för Onlinetjänsten. </w:t>
      </w:r>
    </w:p>
    <w:p w14:paraId="04244AD1" w14:textId="7EFEEA55" w:rsidR="00527079" w:rsidRDefault="00527079" w:rsidP="00D04B53">
      <w:pPr>
        <w:pStyle w:val="ProductList-Body"/>
        <w:numPr>
          <w:ilvl w:val="0"/>
          <w:numId w:val="10"/>
        </w:numPr>
        <w:tabs>
          <w:tab w:val="clear" w:pos="158"/>
          <w:tab w:val="left" w:pos="180"/>
        </w:tabs>
        <w:ind w:left="540" w:firstLine="0"/>
      </w:pPr>
      <w:r>
        <w:t>I enlighet med tillämpliga lagar och andra föreskrifter bekräftar Microsoft och Kunden att Onlinetjänsterna endast får användas av och till förmån för Kunden och att de inte tillhandahålls för privat bruk eller till förmån för någon enskild myndighetsanställd.</w:t>
      </w:r>
    </w:p>
    <w:p w14:paraId="1867E380" w14:textId="77777777" w:rsidR="00775A3D" w:rsidRDefault="00775A3D" w:rsidP="00D04B53">
      <w:pPr>
        <w:pStyle w:val="ProductList-Body"/>
        <w:tabs>
          <w:tab w:val="clear" w:pos="158"/>
          <w:tab w:val="left" w:pos="180"/>
        </w:tabs>
        <w:ind w:left="270"/>
        <w:rPr>
          <w:b/>
          <w:bCs/>
          <w:color w:val="0072C6"/>
        </w:rPr>
      </w:pPr>
    </w:p>
    <w:p w14:paraId="242741C2" w14:textId="788B7080" w:rsidR="00775A3D" w:rsidRDefault="00775A3D" w:rsidP="00F87D57">
      <w:pPr>
        <w:pStyle w:val="ProductList-Body"/>
        <w:keepNext/>
        <w:tabs>
          <w:tab w:val="clear" w:pos="158"/>
          <w:tab w:val="left" w:pos="180"/>
        </w:tabs>
        <w:ind w:left="158"/>
        <w:rPr>
          <w:b/>
          <w:bCs/>
          <w:color w:val="0072C6"/>
        </w:rPr>
      </w:pPr>
      <w:r>
        <w:rPr>
          <w:b/>
          <w:bCs/>
          <w:color w:val="0072C6"/>
        </w:rPr>
        <w:t>Tyska Onlinetjänster</w:t>
      </w:r>
    </w:p>
    <w:p w14:paraId="41128189" w14:textId="1D4ABC2B" w:rsidR="009B5D30" w:rsidRDefault="00775A3D" w:rsidP="00F87D57">
      <w:pPr>
        <w:pStyle w:val="ProductList-Body"/>
        <w:tabs>
          <w:tab w:val="clear" w:pos="158"/>
          <w:tab w:val="left" w:pos="180"/>
        </w:tabs>
        <w:ind w:left="158"/>
        <w:rPr>
          <w:rStyle w:val="Hyperlnk"/>
        </w:rPr>
      </w:pPr>
      <w:r>
        <w:t xml:space="preserve">Användning av tyska Onlinetjänster är vidare underkastad de erbjudandespecifika villkor som finns på </w:t>
      </w:r>
      <w:hyperlink r:id="rId34" w:history="1">
        <w:r>
          <w:rPr>
            <w:rStyle w:val="Hyperlnk"/>
          </w:rPr>
          <w:t>https://aka.ms/MCAGermanSupplement</w:t>
        </w:r>
      </w:hyperlink>
      <w:r>
        <w:rPr>
          <w:rStyle w:val="Hyperlnk"/>
        </w:rPr>
        <w:t>.</w:t>
      </w:r>
    </w:p>
    <w:p w14:paraId="57218E78" w14:textId="1AA5C893" w:rsidR="007F7B1F" w:rsidRDefault="007F7B1F" w:rsidP="00F87D57">
      <w:pPr>
        <w:pStyle w:val="ProductList-Body"/>
        <w:tabs>
          <w:tab w:val="clear" w:pos="158"/>
          <w:tab w:val="left" w:pos="180"/>
        </w:tabs>
        <w:ind w:left="158"/>
        <w:rPr>
          <w:rStyle w:val="Hyperlnk"/>
        </w:rPr>
      </w:pPr>
    </w:p>
    <w:p w14:paraId="4F15F550" w14:textId="77777777" w:rsidR="007F7B1F" w:rsidRPr="00FE1661" w:rsidRDefault="007F7B1F" w:rsidP="007F7B1F">
      <w:pPr>
        <w:pStyle w:val="ProductList-Body"/>
        <w:keepNext/>
        <w:ind w:left="316" w:hanging="158"/>
        <w:rPr>
          <w:b/>
          <w:bCs/>
          <w:color w:val="0072C6"/>
        </w:rPr>
      </w:pPr>
      <w:r>
        <w:rPr>
          <w:b/>
          <w:bCs/>
          <w:color w:val="0072C6"/>
        </w:rPr>
        <w:t>Avstående från bestämmelser om slutanvändares konsumentskydd</w:t>
      </w:r>
    </w:p>
    <w:p w14:paraId="1870DDE6" w14:textId="77777777" w:rsidR="007F7B1F" w:rsidRPr="00FE1661" w:rsidRDefault="007F7B1F" w:rsidP="007F7B1F">
      <w:pPr>
        <w:pStyle w:val="ProductList-Body"/>
        <w:tabs>
          <w:tab w:val="clear" w:pos="158"/>
          <w:tab w:val="left" w:pos="180"/>
        </w:tabs>
        <w:ind w:left="180"/>
      </w:pPr>
      <w:r>
        <w:t>Kunden samtycker till att avstå alla rättigheter som annars skulle vara tillämpliga enligt det europeiska direktivet (2018/1972) om europeisk kodex för elektronisk kommunikation, Artikel 102 stycken 1, 3 och 5, Artikel 105 stycke 1 sam Artikel 107 stycke 1 och 3.</w:t>
      </w:r>
    </w:p>
    <w:p w14:paraId="60FD0F00" w14:textId="02EC6C94" w:rsidR="00DA29C2" w:rsidRDefault="00181B0C" w:rsidP="00DA29C2">
      <w:pPr>
        <w:pStyle w:val="ProductList-Body"/>
        <w:shd w:val="clear" w:color="auto" w:fill="A6A6A6" w:themeFill="background1" w:themeFillShade="A6"/>
        <w:spacing w:before="120" w:after="240"/>
        <w:jc w:val="right"/>
      </w:pPr>
      <w:hyperlink w:anchor="TableofContents" w:tooltip="Innehållsförteckning" w:history="1">
        <w:r w:rsidR="00DA29C2" w:rsidRPr="008E31E0">
          <w:rPr>
            <w:rStyle w:val="Hyperlnk"/>
            <w:sz w:val="16"/>
          </w:rPr>
          <w:t>Innehållsförteckning</w:t>
        </w:r>
      </w:hyperlink>
      <w:r w:rsidR="00DA29C2" w:rsidRPr="008E31E0">
        <w:rPr>
          <w:rStyle w:val="Hyperlnk"/>
          <w:sz w:val="16"/>
        </w:rPr>
        <w:t xml:space="preserve"> </w:t>
      </w:r>
      <w:r w:rsidR="00DA29C2">
        <w:rPr>
          <w:sz w:val="16"/>
          <w:szCs w:val="16"/>
        </w:rPr>
        <w:t xml:space="preserve">/ </w:t>
      </w:r>
      <w:hyperlink w:anchor="GeneralTerms" w:tooltip="Allmänna villkor" w:history="1">
        <w:r w:rsidR="00DA29C2" w:rsidRPr="0021043B">
          <w:rPr>
            <w:rStyle w:val="Hyperlnk"/>
            <w:sz w:val="16"/>
            <w:szCs w:val="16"/>
          </w:rPr>
          <w:t>Allmänna villkor</w:t>
        </w:r>
      </w:hyperlink>
    </w:p>
    <w:p w14:paraId="6669F27C" w14:textId="7E00317E" w:rsidR="00DA29C2" w:rsidRDefault="00DA29C2" w:rsidP="00A914BF">
      <w:pPr>
        <w:pStyle w:val="ProductList-Body"/>
        <w:sectPr w:rsidR="00DA29C2" w:rsidSect="00A61B2A">
          <w:footerReference w:type="default" r:id="rId35"/>
          <w:footerReference w:type="first" r:id="rId36"/>
          <w:pgSz w:w="12240" w:h="15840"/>
          <w:pgMar w:top="1440" w:right="720" w:bottom="1440" w:left="720" w:header="720" w:footer="720" w:gutter="0"/>
          <w:cols w:space="720"/>
          <w:titlePg/>
          <w:docGrid w:linePitch="360"/>
        </w:sectPr>
      </w:pPr>
    </w:p>
    <w:p w14:paraId="1423F527" w14:textId="78EB159A" w:rsidR="000E6ED8" w:rsidRPr="00690C65" w:rsidRDefault="00272578" w:rsidP="00154718">
      <w:pPr>
        <w:pStyle w:val="ProductList-SectionHeading"/>
        <w:outlineLvl w:val="0"/>
      </w:pPr>
      <w:bookmarkStart w:id="68" w:name="OnlineServiceSpecificTerms"/>
      <w:bookmarkStart w:id="69" w:name="Särskildavillkorföronlinetjänster"/>
      <w:bookmarkStart w:id="70" w:name="_Toc62986054"/>
      <w:r>
        <w:lastRenderedPageBreak/>
        <w:t>Särskilda villkor för Onlinetjänsterna</w:t>
      </w:r>
      <w:bookmarkEnd w:id="68"/>
      <w:bookmarkEnd w:id="69"/>
      <w:bookmarkEnd w:id="70"/>
    </w:p>
    <w:p w14:paraId="3B9E80E0" w14:textId="44FC51B3" w:rsidR="000E6ED8" w:rsidRPr="00690C65" w:rsidRDefault="00234940" w:rsidP="00A914BF">
      <w:pPr>
        <w:pStyle w:val="ProductList-Body"/>
      </w:pPr>
      <w:r>
        <w:t>Utöver de Allmänna villkoren för Onlinetjänster ovan gäller följande särskilda villkor för Onlinetjänster för de angivna Onlinetjänsterna. I händelse av konflikt eller bristande överensstämmelse mellan de Allmänna villkoren och de särskilda villkoren för Onlinetjänster ska de särskilda villkoren för Onlinetjänster gälla för de tillämpliga Onlinetjänsterna. Om en Onlinetjänst inte står med nedan omfattas den inte av särskilda villkor för Onlinetjänsterna</w:t>
      </w:r>
      <w:r w:rsidR="00272578">
        <w:t>.</w:t>
      </w:r>
    </w:p>
    <w:p w14:paraId="4AC2E2E6" w14:textId="77777777" w:rsidR="000E6ED8" w:rsidRPr="00690C65" w:rsidRDefault="000E6ED8" w:rsidP="00A914BF">
      <w:pPr>
        <w:pStyle w:val="ProductList-Body"/>
      </w:pPr>
    </w:p>
    <w:p w14:paraId="31875D02" w14:textId="758250D8" w:rsidR="000E6ED8" w:rsidRPr="00A12026" w:rsidRDefault="00272578" w:rsidP="00844A1F">
      <w:pPr>
        <w:pStyle w:val="ProductList-OfferingGroupHeading"/>
        <w:rPr>
          <w:lang w:val="sv-SE"/>
        </w:rPr>
      </w:pPr>
      <w:bookmarkStart w:id="71" w:name="_Toc62986055"/>
      <w:bookmarkStart w:id="72" w:name="MicrosoftAzureServices"/>
      <w:r w:rsidRPr="00A12026">
        <w:rPr>
          <w:lang w:val="sv-SE"/>
        </w:rPr>
        <w:t>Microsoft Azure-tjänster</w:t>
      </w:r>
      <w:bookmarkEnd w:id="71"/>
    </w:p>
    <w:bookmarkEnd w:id="72"/>
    <w:p w14:paraId="5756FDC0" w14:textId="77777777" w:rsidR="00963168" w:rsidRDefault="00963168" w:rsidP="00963168">
      <w:pPr>
        <w:pStyle w:val="ProductList-Body"/>
        <w:rPr>
          <w:b/>
          <w:color w:val="00188F"/>
        </w:rPr>
      </w:pPr>
      <w:r>
        <w:rPr>
          <w:b/>
          <w:color w:val="00188F"/>
        </w:rPr>
        <w:t>Meddelanden</w:t>
      </w:r>
    </w:p>
    <w:p w14:paraId="23137192" w14:textId="51B9E50A" w:rsidR="002E64AD" w:rsidRPr="00747204" w:rsidRDefault="002E64AD" w:rsidP="00FD2C10">
      <w:pPr>
        <w:pStyle w:val="ProductList-Body"/>
      </w:pPr>
      <w:r>
        <w:t xml:space="preserve">Meddelanden för Bing Maps, Professionella Tjänster, Azure Media Services H.265/HEV-kodning, Adobe Flash Player, H.264/AVC Visual Standard, videostandarden VC-1 och MPEG-4 Part 2 Visual Standard och MPEG-2 Video Standard i </w:t>
      </w:r>
      <w:hyperlink w:anchor="Attachment1" w:tooltip="Bilaga 1" w:history="1">
        <w:r w:rsidRPr="008E31E0">
          <w:rPr>
            <w:rStyle w:val="Hyperlnk"/>
          </w:rPr>
          <w:t>Bilaga 1</w:t>
        </w:r>
      </w:hyperlink>
      <w:r>
        <w:t xml:space="preserve"> gäller.</w:t>
      </w:r>
    </w:p>
    <w:p w14:paraId="386068E7" w14:textId="0A8230EC" w:rsidR="00CC34E7" w:rsidRPr="00690C65" w:rsidRDefault="00CC34E7" w:rsidP="00FD2C10">
      <w:pPr>
        <w:pStyle w:val="ProductList-Body"/>
      </w:pPr>
    </w:p>
    <w:p w14:paraId="65A53C3C" w14:textId="77777777" w:rsidR="00CC34E7" w:rsidRPr="00690C65" w:rsidRDefault="00CC34E7" w:rsidP="00FD2C10">
      <w:pPr>
        <w:pStyle w:val="ProductList-Body"/>
      </w:pPr>
      <w:r>
        <w:rPr>
          <w:b/>
          <w:color w:val="00188F"/>
        </w:rPr>
        <w:t>Servicenivåavtal</w:t>
      </w:r>
    </w:p>
    <w:p w14:paraId="41766555" w14:textId="587B71F9" w:rsidR="00CC34E7" w:rsidRPr="00690C65" w:rsidRDefault="00CC34E7" w:rsidP="00FD2C10">
      <w:pPr>
        <w:pStyle w:val="ProductList-Body"/>
      </w:pPr>
      <w:r>
        <w:t>Se</w:t>
      </w:r>
      <w:r w:rsidRPr="00C935F3">
        <w:t xml:space="preserve"> </w:t>
      </w:r>
      <w:hyperlink r:id="rId37" w:history="1">
        <w:r w:rsidRPr="00C935F3">
          <w:rPr>
            <w:rStyle w:val="Hyperlnk"/>
          </w:rPr>
          <w:t>http://azure.microsoft.com/support/legal/sla/</w:t>
        </w:r>
      </w:hyperlink>
      <w:r>
        <w:t>.</w:t>
      </w:r>
    </w:p>
    <w:p w14:paraId="6A9CDFBC" w14:textId="77777777" w:rsidR="00CC34E7" w:rsidRPr="00690C65" w:rsidRDefault="00CC34E7" w:rsidP="00FD2C10">
      <w:pPr>
        <w:pStyle w:val="ProductList-Body"/>
      </w:pPr>
    </w:p>
    <w:p w14:paraId="7472FC6E" w14:textId="761A50DB" w:rsidR="00272578" w:rsidRPr="00690C65" w:rsidRDefault="009616E2" w:rsidP="00FD2C10">
      <w:pPr>
        <w:pStyle w:val="ProductList-Body"/>
      </w:pPr>
      <w:r>
        <w:rPr>
          <w:b/>
          <w:color w:val="00188F"/>
        </w:rPr>
        <w:t>Definitioner</w:t>
      </w:r>
    </w:p>
    <w:p w14:paraId="14D84C99" w14:textId="5FCE5E6B" w:rsidR="00F55BF5" w:rsidRDefault="00F55BF5" w:rsidP="00FD2C10">
      <w:pPr>
        <w:pStyle w:val="ProductList-Body"/>
        <w:spacing w:after="120"/>
      </w:pPr>
      <w:r>
        <w:t xml:space="preserve">Med ”Azure-myndighetstjänster” avses en eller flera av de tjänster eller funktioner som Microsoft gör tillgängliga för Kunder som Molntjänster för Myndighetscommunity i de regioner för den amerikanska regeringen som identifieras på </w:t>
      </w:r>
      <w:hyperlink r:id="rId38" w:anchor="services" w:history="1">
        <w:r w:rsidRPr="00C935F3">
          <w:rPr>
            <w:rStyle w:val="Hyperlnk"/>
          </w:rPr>
          <w:t>http://azure.microsoft.com/en-us/regions/#services</w:t>
        </w:r>
      </w:hyperlink>
      <w:r>
        <w:t>.</w:t>
      </w:r>
    </w:p>
    <w:p w14:paraId="113EC3C3" w14:textId="77777777" w:rsidR="00126152" w:rsidRDefault="00126152" w:rsidP="00FD2C10">
      <w:pPr>
        <w:pStyle w:val="ProductList-Body"/>
        <w:spacing w:after="120"/>
      </w:pPr>
      <w:r>
        <w:t xml:space="preserve">”Bing Search Services” avser API:er för Anpassad sökning i Bing, Bing Local Business Search, Entitetssökning, Bildsökning, Nyhetssökning, Videosökning, Visuell sökning, Webbsökning, Stavningskontroll och Automatiska förslag samt andra API:er som anges på </w:t>
      </w:r>
      <w:hyperlink r:id="rId39" w:history="1">
        <w:r>
          <w:rPr>
            <w:rStyle w:val="Hyperlnk"/>
          </w:rPr>
          <w:t>https://aka.ms/r1j7jq</w:t>
        </w:r>
      </w:hyperlink>
      <w:r>
        <w:t>.</w:t>
      </w:r>
    </w:p>
    <w:p w14:paraId="708CADB2" w14:textId="77777777" w:rsidR="00FC3B85" w:rsidRDefault="00FC3B85" w:rsidP="00FD2C10">
      <w:pPr>
        <w:pStyle w:val="ProductList-Body"/>
        <w:spacing w:after="120"/>
      </w:pPr>
      <w:r>
        <w:t>Med ”Data gällande Bing Search Services” avses Kunddata som tillhandahålls Microsoft av Kunden eller för Kundens räkning, genom användning av Bing Search Services.</w:t>
      </w:r>
    </w:p>
    <w:p w14:paraId="7A4AF654" w14:textId="1E1E1D71" w:rsidR="00272578" w:rsidRPr="00690C65" w:rsidRDefault="009616E2" w:rsidP="00FD2C10">
      <w:pPr>
        <w:pStyle w:val="ProductList-Body"/>
        <w:spacing w:after="120"/>
      </w:pPr>
      <w:r>
        <w:t xml:space="preserve">Med </w:t>
      </w:r>
      <w:r w:rsidR="000970F5">
        <w:t>”</w:t>
      </w:r>
      <w:r>
        <w:t>Kundlösning</w:t>
      </w:r>
      <w:r w:rsidR="000970F5">
        <w:t>”</w:t>
      </w:r>
      <w:r>
        <w:t xml:space="preserve"> avses en tillämpning eller en uppsättning program som tillför primär och viktig funktionalitet för Microsoft Azure-tjänsterna och som inte i första hand är ett substitut för Microsoft Azure-tjänsterna.</w:t>
      </w:r>
    </w:p>
    <w:p w14:paraId="3C717F46" w14:textId="77777777" w:rsidR="00073CA6" w:rsidRPr="00CC13E3" w:rsidRDefault="00073CA6" w:rsidP="00FD2C10">
      <w:pPr>
        <w:pStyle w:val="ProductList-Body"/>
        <w:spacing w:after="120"/>
      </w:pPr>
      <w:r>
        <w:t xml:space="preserve">Med ”Microsoft Azure-tjänster” avses en eller flera Microsoft-tjänster och -funktioner som anges på </w:t>
      </w:r>
      <w:hyperlink r:id="rId40" w:history="1">
        <w:r>
          <w:rPr>
            <w:rStyle w:val="Hyperlnk"/>
          </w:rPr>
          <w:t>http://azure.microsoft.com/services/</w:t>
        </w:r>
      </w:hyperlink>
      <w:r>
        <w:t>, förutom sådana som licensieras separat. ”Microsoft Azure-tjänster” innefattar alla komponenter med öppen källkod som införlivats i sådana tjänster och funktioner av Microsoft.</w:t>
      </w:r>
    </w:p>
    <w:p w14:paraId="25C8AFF3" w14:textId="77777777" w:rsidR="00FC3B85" w:rsidRDefault="00FC3B85" w:rsidP="00FD2C10">
      <w:pPr>
        <w:pStyle w:val="ProductList-Body"/>
      </w:pPr>
      <w:r>
        <w:t>”Microsoft Translator” avser Translator Text API och/eller Translator Speech API som erbjuds av Microsoft som en molnbaserad tjänst för maskinöversättning.</w:t>
      </w:r>
    </w:p>
    <w:p w14:paraId="4AE61097" w14:textId="6928FA53" w:rsidR="009616E2" w:rsidRDefault="009616E2" w:rsidP="00FD2C10">
      <w:pPr>
        <w:pStyle w:val="ProductList-Body"/>
      </w:pPr>
    </w:p>
    <w:p w14:paraId="0FBF655E" w14:textId="77777777" w:rsidR="00D551E8" w:rsidRPr="00CD4F01" w:rsidRDefault="00D551E8" w:rsidP="00D551E8">
      <w:pPr>
        <w:pStyle w:val="ProductList-Body"/>
        <w:rPr>
          <w:b/>
          <w:color w:val="00188F"/>
        </w:rPr>
      </w:pPr>
      <w:r>
        <w:rPr>
          <w:b/>
          <w:color w:val="00188F"/>
        </w:rPr>
        <w:t xml:space="preserve">Begränsning avseende amerikanska polismyndigheters användning av Azure ansiktsigenkänningstjänster. </w:t>
      </w:r>
    </w:p>
    <w:p w14:paraId="3CA07275" w14:textId="77777777" w:rsidR="00D551E8" w:rsidRDefault="00D551E8" w:rsidP="00D551E8">
      <w:pPr>
        <w:pStyle w:val="ProductList-Body"/>
        <w:spacing w:after="120"/>
      </w:pPr>
      <w:r>
        <w:t>Kunden får inte använda Azure ansiktsigenkänningstjänster om Kunden är, eller tillåter användning av sådana tjänster av eller åt, en polismyndighet i USA. Överträdelse av begränsningarna i detta avsnitt kan medföra omedelbar avstängning av Kundens användning av tjänsten.</w:t>
      </w:r>
    </w:p>
    <w:p w14:paraId="7253CBE4" w14:textId="77777777" w:rsidR="00D551E8" w:rsidRDefault="00D551E8" w:rsidP="00D551E8">
      <w:pPr>
        <w:pStyle w:val="ProductList-Body"/>
      </w:pPr>
      <w:r>
        <w:t>I det här avsnittet avses med Azure ansiktsigenkänningstjänster funktioner för ansiktsigenkänning som ingår i Azure-tjänster, t.ex. Face, eller funktionen för ansiktsigenkänning i Video Indexer.</w:t>
      </w:r>
    </w:p>
    <w:p w14:paraId="6418353E" w14:textId="77777777" w:rsidR="00D551E8" w:rsidRPr="00690C65" w:rsidRDefault="00D551E8" w:rsidP="00FD2C10">
      <w:pPr>
        <w:pStyle w:val="ProductList-Body"/>
      </w:pPr>
    </w:p>
    <w:p w14:paraId="09F83536" w14:textId="77777777" w:rsidR="009616E2" w:rsidRPr="00690C65" w:rsidRDefault="00272578" w:rsidP="00FD2C10">
      <w:pPr>
        <w:pStyle w:val="ProductList-Body"/>
      </w:pPr>
      <w:r>
        <w:rPr>
          <w:b/>
          <w:color w:val="00188F"/>
        </w:rPr>
        <w:t>Begränsningar</w:t>
      </w:r>
    </w:p>
    <w:p w14:paraId="23A765D2" w14:textId="121DFCA9" w:rsidR="00272578" w:rsidRPr="00690C65" w:rsidRDefault="00272578" w:rsidP="00FD2C10">
      <w:pPr>
        <w:pStyle w:val="ProductList-Body"/>
      </w:pPr>
      <w:r>
        <w:t>Kunden har inte rätt att</w:t>
      </w:r>
    </w:p>
    <w:p w14:paraId="67F9EDEC" w14:textId="77777777" w:rsidR="00272578" w:rsidRPr="00690C65" w:rsidRDefault="00272578" w:rsidP="00ED0DFD">
      <w:pPr>
        <w:pStyle w:val="ProductList-Body"/>
        <w:numPr>
          <w:ilvl w:val="0"/>
          <w:numId w:val="3"/>
        </w:numPr>
        <w:ind w:left="450" w:hanging="270"/>
      </w:pPr>
      <w:r>
        <w:t>vidaresälja eller vidaredistribuera Microsoft Azure-tjänsterna eller</w:t>
      </w:r>
    </w:p>
    <w:p w14:paraId="7A295F42" w14:textId="7BF2C9E7" w:rsidR="00272578" w:rsidRPr="00690C65" w:rsidRDefault="00272578" w:rsidP="00ED0DFD">
      <w:pPr>
        <w:pStyle w:val="ProductList-Body"/>
        <w:numPr>
          <w:ilvl w:val="0"/>
          <w:numId w:val="3"/>
        </w:numPr>
        <w:spacing w:before="40"/>
        <w:ind w:left="461" w:hanging="274"/>
      </w:pPr>
      <w:r>
        <w:t>tillåta flera användare att direkt eller indirekt bereda sig åtkomst till någon Microsoft Azure Service-funktion som görs tillgänglig på användarbasis (t.ex. Active Directory Premium). Särskilda vidareöverlåtelsevillkor som är tillämpliga för en Microsoft Azure-tjänstefunktion kan komma att tillhandahållas i tilläggsdokumentation för den funktionen.</w:t>
      </w:r>
    </w:p>
    <w:p w14:paraId="52BFF352" w14:textId="77777777" w:rsidR="009616E2" w:rsidRPr="00690C65" w:rsidRDefault="009616E2" w:rsidP="00FD2C10">
      <w:pPr>
        <w:pStyle w:val="ProductList-Body"/>
      </w:pPr>
    </w:p>
    <w:p w14:paraId="47217428" w14:textId="77777777" w:rsidR="009616E2" w:rsidRPr="00690C65" w:rsidRDefault="00272578" w:rsidP="00FD2C10">
      <w:pPr>
        <w:pStyle w:val="ProductList-Body"/>
      </w:pPr>
      <w:r>
        <w:rPr>
          <w:b/>
          <w:color w:val="00188F"/>
        </w:rPr>
        <w:t>Tillbakadragande av tjänster eller funktioner</w:t>
      </w:r>
    </w:p>
    <w:p w14:paraId="20384FBB" w14:textId="601CB109" w:rsidR="00272578" w:rsidRPr="00690C65" w:rsidRDefault="00272578" w:rsidP="00FD2C10">
      <w:pPr>
        <w:pStyle w:val="ProductList-Body"/>
      </w:pPr>
      <w:r>
        <w:t xml:space="preserve">Microsoft kommer att förvarna Kunden 12 månader innan Microsoft tar bort någon väsentlig funktion eller funktionalitet eller drar tillbaka någon tjänst om inte säkerhetsskäl, juridiska skäl eller systemprestanda kräver ett snabbt borttagande. Detta gäller inte för </w:t>
      </w:r>
      <w:r w:rsidR="00EF4B01">
        <w:t>Förhandsversioner</w:t>
      </w:r>
      <w:r w:rsidR="00BB3356">
        <w:t>.</w:t>
      </w:r>
    </w:p>
    <w:p w14:paraId="28E665C2" w14:textId="77777777" w:rsidR="009616E2" w:rsidRPr="00690C65" w:rsidRDefault="009616E2" w:rsidP="00FD2C10">
      <w:pPr>
        <w:pStyle w:val="ProductList-Body"/>
      </w:pPr>
    </w:p>
    <w:p w14:paraId="41CC1263" w14:textId="18D9CCC7" w:rsidR="009616E2" w:rsidRPr="00690C65" w:rsidRDefault="002A3B84" w:rsidP="00FD2C10">
      <w:pPr>
        <w:pStyle w:val="ProductList-Body"/>
      </w:pPr>
      <w:r>
        <w:rPr>
          <w:b/>
          <w:color w:val="00188F"/>
        </w:rPr>
        <w:t>Datalagring vid upphörande eller uppsägning</w:t>
      </w:r>
    </w:p>
    <w:p w14:paraId="2B576A03" w14:textId="4CEA408C" w:rsidR="00272578" w:rsidRPr="00690C65" w:rsidRDefault="00272578" w:rsidP="00FD2C10">
      <w:pPr>
        <w:pStyle w:val="ProductList-Body"/>
      </w:pPr>
      <w:r>
        <w:t>Upphörande eller uppsägning av Kundens abonnemang på Onlinetjänsten ändrar inte Kundens skyldighet att betala för värdtjänster för Kunddata under en eventuell förlängd giltighetstid.</w:t>
      </w:r>
    </w:p>
    <w:p w14:paraId="51BB19DE" w14:textId="77777777" w:rsidR="009616E2" w:rsidRPr="00690C65" w:rsidRDefault="009616E2" w:rsidP="00FD2C10">
      <w:pPr>
        <w:pStyle w:val="ProductList-Body"/>
      </w:pPr>
    </w:p>
    <w:p w14:paraId="209E464C" w14:textId="77777777" w:rsidR="009616E2" w:rsidRPr="00690C65" w:rsidRDefault="00272578" w:rsidP="00D551E8">
      <w:pPr>
        <w:pStyle w:val="ProductList-Body"/>
        <w:keepNext/>
      </w:pPr>
      <w:r>
        <w:rPr>
          <w:b/>
          <w:color w:val="00188F"/>
        </w:rPr>
        <w:lastRenderedPageBreak/>
        <w:t>Undantag för värdtjänster</w:t>
      </w:r>
    </w:p>
    <w:p w14:paraId="538ACDF4" w14:textId="47C090BE" w:rsidR="00272578" w:rsidRPr="00690C65" w:rsidRDefault="00272578" w:rsidP="00FD2C10">
      <w:pPr>
        <w:pStyle w:val="ProductList-Body"/>
      </w:pPr>
      <w:r>
        <w:t xml:space="preserve">Kunden får skapa och </w:t>
      </w:r>
      <w:r w:rsidR="00BD4CA6" w:rsidRPr="00BD4CA6">
        <w:t>upprätthålla</w:t>
      </w:r>
      <w:r>
        <w:t xml:space="preserve"> en Kundlösning och, utan hinder av vad som står i Kundens volymlicensavtal som motsäger detta, kombinera Microsoft Azure Services med Kunddata som ägs eller licensieras av Kunden eller en tredje part, för att skapa en Kundlösning som använder Microsoft Azure Service och Kunddata tillsammans. Kunden får tillåta tredje part att få tillgång till och använda Microsoft Azure Services i samband med användningen av denna Kundlösning. Kunden är ansvarig för den användningen och för att se till att dessa villkor och villkoren i Kundens volymlicensavtal uppfylls vid denna användning.</w:t>
      </w:r>
    </w:p>
    <w:p w14:paraId="42EB7CF9" w14:textId="77777777" w:rsidR="00186BF6" w:rsidRPr="00690C65" w:rsidRDefault="00186BF6" w:rsidP="00FD2C10">
      <w:pPr>
        <w:pStyle w:val="ProductList-Body"/>
      </w:pPr>
    </w:p>
    <w:p w14:paraId="09CFC3F2" w14:textId="77777777" w:rsidR="0022362D" w:rsidRPr="0023284D" w:rsidRDefault="0022362D" w:rsidP="00FD2C10">
      <w:pPr>
        <w:pStyle w:val="ProductList-Body"/>
        <w:rPr>
          <w:b/>
          <w:color w:val="00188F"/>
        </w:rPr>
      </w:pPr>
      <w:r>
        <w:rPr>
          <w:b/>
          <w:color w:val="00188F"/>
        </w:rPr>
        <w:t>Användning av programvara i Microsoft Azure</w:t>
      </w:r>
    </w:p>
    <w:p w14:paraId="0F0BF3D1" w14:textId="029CCEFE" w:rsidR="00272578" w:rsidRPr="00690C65" w:rsidRDefault="0022362D" w:rsidP="00FD2C10">
      <w:pPr>
        <w:pStyle w:val="ProductList-Body"/>
      </w:pPr>
      <w:r>
        <w:t>För Microsoft-programvara som är tillgänglig i en Microsoft Azure-tjänst beviljar Microsoft Kunden en begränsad licens för att använda programvaran endast i Microsoft Azure-tjänsten</w:t>
      </w:r>
      <w:r w:rsidR="00BB13A7">
        <w:t>.</w:t>
      </w:r>
    </w:p>
    <w:p w14:paraId="31B193D4" w14:textId="77777777" w:rsidR="00CD7F8D" w:rsidRPr="00690C65" w:rsidRDefault="00CD7F8D" w:rsidP="00FD2C10">
      <w:pPr>
        <w:pStyle w:val="ProductList-Body"/>
      </w:pPr>
    </w:p>
    <w:p w14:paraId="7253DB67" w14:textId="77207652" w:rsidR="005F013C" w:rsidRPr="00690C65" w:rsidRDefault="005F013C" w:rsidP="00FD2C10">
      <w:pPr>
        <w:pStyle w:val="ProductList-Body"/>
      </w:pPr>
      <w:r>
        <w:rPr>
          <w:b/>
          <w:color w:val="00188F"/>
        </w:rPr>
        <w:t>Datacentertillgänglighet</w:t>
      </w:r>
    </w:p>
    <w:p w14:paraId="12EDE99A" w14:textId="1C9F5C17" w:rsidR="005F013C" w:rsidRPr="00690C65" w:rsidRDefault="005F013C" w:rsidP="00FD2C10">
      <w:pPr>
        <w:pStyle w:val="ProductList-Body"/>
      </w:pPr>
      <w:r>
        <w:t xml:space="preserve">Användning av datacenter i vissa regioner kan begränsas till Kunder som finns i eller i närheten av den regionen. Information om servicetillgänglighet i regionen finns i </w:t>
      </w:r>
      <w:hyperlink r:id="rId41" w:history="1">
        <w:r>
          <w:rPr>
            <w:rStyle w:val="Hyperlnk"/>
          </w:rPr>
          <w:t>http://azure.microsoft.com/en-us/regions</w:t>
        </w:r>
      </w:hyperlink>
      <w:r>
        <w:t>.</w:t>
      </w:r>
    </w:p>
    <w:p w14:paraId="7768F54B" w14:textId="77777777" w:rsidR="005F013C" w:rsidRPr="00690C65" w:rsidRDefault="005F013C" w:rsidP="00FD2C10">
      <w:pPr>
        <w:pStyle w:val="ProductList-Body"/>
      </w:pPr>
    </w:p>
    <w:p w14:paraId="0597F066" w14:textId="77777777" w:rsidR="009616E2" w:rsidRPr="00690C65" w:rsidRDefault="00272578" w:rsidP="00FD2C10">
      <w:pPr>
        <w:pStyle w:val="ProductList-Body"/>
      </w:pPr>
      <w:r>
        <w:rPr>
          <w:b/>
          <w:color w:val="00188F"/>
        </w:rPr>
        <w:t>Delning</w:t>
      </w:r>
    </w:p>
    <w:p w14:paraId="58955B29" w14:textId="4CC62FD6" w:rsidR="00272578" w:rsidRPr="00690C65" w:rsidRDefault="00272578" w:rsidP="00FD2C10">
      <w:pPr>
        <w:pStyle w:val="ProductList-Body"/>
      </w:pPr>
      <w:r>
        <w:t>Microsoft Azure Services kan ge möjlighet att dela en Kundlösning och/eller Kunddata med andra Azure-användare och communities, eller annan tredje part. Om Kunden väljer att vara delaktig i sådan delning, samtycker Kunden till att ge en licens till alla behöriga användare, inklusive rättigheterna att använda, modifiera och återpublicera sin Kundlösning och/eller Kunddata, och Kunden tillåter Microsoft att göra dem tillgängliga för sådana användare på ett sätt och plats som den väljer.</w:t>
      </w:r>
    </w:p>
    <w:p w14:paraId="1BE904CB" w14:textId="77777777" w:rsidR="009616E2" w:rsidRPr="00690C65" w:rsidRDefault="009616E2" w:rsidP="00FD2C10">
      <w:pPr>
        <w:pStyle w:val="ProductList-Body"/>
      </w:pPr>
    </w:p>
    <w:p w14:paraId="3C9319FB" w14:textId="1AC547E7" w:rsidR="009616E2" w:rsidRPr="00690C65" w:rsidRDefault="00BB13A7" w:rsidP="00FD2C10">
      <w:pPr>
        <w:pStyle w:val="ProductList-Body"/>
      </w:pPr>
      <w:r>
        <w:rPr>
          <w:b/>
          <w:color w:val="00188F"/>
        </w:rPr>
        <w:t>Marketplace</w:t>
      </w:r>
    </w:p>
    <w:p w14:paraId="3B33418C" w14:textId="77777777" w:rsidR="00126152" w:rsidRDefault="00126152" w:rsidP="00FD2C10">
      <w:pPr>
        <w:pStyle w:val="ProductList-Body"/>
        <w:ind w:right="630"/>
      </w:pPr>
      <w:r>
        <w:t xml:space="preserve">Microsoft Azure gör det möjligt för Kunden att få åtkomst till eller köpa produkter och tjänster som är optimerade för användning med Azure genom funktioner som Microsoft Azure Marketplace och Virtual Machine Gallery, i enlighet med separata villkor som finns på </w:t>
      </w:r>
      <w:hyperlink r:id="rId42" w:history="1">
        <w:r>
          <w:rPr>
            <w:rStyle w:val="Hyperlnk"/>
          </w:rPr>
          <w:t>http://azure.microsoft.com/en-us/support/legal/store-terms</w:t>
        </w:r>
      </w:hyperlink>
      <w:hyperlink r:id="rId43" w:history="1"/>
      <w:r>
        <w:t>.</w:t>
      </w:r>
    </w:p>
    <w:bookmarkStart w:id="73" w:name="_Toc484158292"/>
    <w:bookmarkStart w:id="74" w:name="MicrosoftTranslator"/>
    <w:p w14:paraId="273DA3C9" w14:textId="77777777" w:rsidR="00E6073B" w:rsidRPr="00903BB7" w:rsidRDefault="00E6073B" w:rsidP="00FD2C10">
      <w:pPr>
        <w:pStyle w:val="ProductList-Body"/>
        <w:shd w:val="clear" w:color="auto" w:fill="A6A6A6" w:themeFill="background1" w:themeFillShade="A6"/>
        <w:spacing w:before="120" w:after="240"/>
        <w:jc w:val="right"/>
      </w:pPr>
      <w:r>
        <w:fldChar w:fldCharType="begin"/>
      </w:r>
      <w:r>
        <w:instrText xml:space="preserve"> HYPERLINK \l "TableofContents" \o "Innehållsförteckning" </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12F01065" w14:textId="77777777" w:rsidR="00A223A5" w:rsidRPr="00DC4F88" w:rsidRDefault="00A223A5" w:rsidP="00A223A5">
      <w:pPr>
        <w:pStyle w:val="ProductList-Offering2Heading"/>
      </w:pPr>
      <w:bookmarkStart w:id="75" w:name="_Toc8395026"/>
      <w:r>
        <w:tab/>
      </w:r>
      <w:bookmarkStart w:id="76" w:name="_Toc55912658"/>
      <w:bookmarkStart w:id="77" w:name="_Toc62986056"/>
      <w:r>
        <w:t>Azure Defender for IoT</w:t>
      </w:r>
      <w:bookmarkEnd w:id="76"/>
      <w:bookmarkEnd w:id="77"/>
    </w:p>
    <w:p w14:paraId="1EB1BBE6" w14:textId="77777777" w:rsidR="00A223A5" w:rsidRPr="00DC4F88" w:rsidRDefault="00A223A5" w:rsidP="00A223A5">
      <w:pPr>
        <w:pStyle w:val="ProductList-Body"/>
      </w:pPr>
      <w:r>
        <w:t>Kunden får endast använda Azure Defender for IoT för att bevaka enheter baserat på sin aktuella åtagandenivå. Kunden samtycker till att uppdatera sin åtagandenivå för nästa faktureringsperiod baserat på faktisk användning. Åtagandenivåer (uppdaterade, om nödvändigt) autoförnyas från den ena faktureringsperioden till den andra.</w:t>
      </w:r>
    </w:p>
    <w:p w14:paraId="23822BCA" w14:textId="77777777" w:rsidR="00A223A5" w:rsidRPr="00DC4F88" w:rsidRDefault="00181B0C" w:rsidP="00A223A5">
      <w:pPr>
        <w:pStyle w:val="ProductList-Body"/>
        <w:shd w:val="clear" w:color="auto" w:fill="A6A6A6" w:themeFill="background1" w:themeFillShade="A6"/>
        <w:spacing w:before="120" w:after="240"/>
        <w:jc w:val="right"/>
      </w:pPr>
      <w:hyperlink w:anchor="_top" w:tooltip="Innehållsförteckning" w:history="1">
        <w:r w:rsidR="00A223A5">
          <w:rPr>
            <w:rStyle w:val="Hyperlnk"/>
            <w:sz w:val="16"/>
            <w:szCs w:val="16"/>
          </w:rPr>
          <w:t>Innehållsförteckning</w:t>
        </w:r>
      </w:hyperlink>
      <w:r w:rsidR="00A223A5">
        <w:rPr>
          <w:sz w:val="16"/>
          <w:szCs w:val="16"/>
        </w:rPr>
        <w:t>/</w:t>
      </w:r>
      <w:hyperlink w:anchor="_top" w:tooltip="Allmänna villkor" w:history="1">
        <w:r w:rsidR="00A223A5">
          <w:rPr>
            <w:rStyle w:val="Hyperlnk"/>
            <w:sz w:val="16"/>
            <w:szCs w:val="16"/>
          </w:rPr>
          <w:t>Allmänna villkor</w:t>
        </w:r>
      </w:hyperlink>
    </w:p>
    <w:p w14:paraId="5420817F" w14:textId="308FE831" w:rsidR="00EC6D6B" w:rsidRPr="00EC6D6B" w:rsidRDefault="00EC6D6B" w:rsidP="00FD2C10">
      <w:pPr>
        <w:pStyle w:val="ProductList-Offering2Heading"/>
        <w:rPr>
          <w:lang w:val="sv-SE"/>
        </w:rPr>
      </w:pPr>
      <w:r>
        <w:rPr>
          <w:lang w:val="sv-SE"/>
        </w:rPr>
        <w:tab/>
      </w:r>
      <w:bookmarkStart w:id="78" w:name="_Toc62986057"/>
      <w:r w:rsidRPr="00EC6D6B">
        <w:rPr>
          <w:lang w:val="sv-SE"/>
        </w:rPr>
        <w:t>Azure DevTest Labs</w:t>
      </w:r>
      <w:bookmarkEnd w:id="75"/>
      <w:bookmarkEnd w:id="78"/>
    </w:p>
    <w:p w14:paraId="7E14D347" w14:textId="77777777" w:rsidR="00EC6D6B" w:rsidRPr="000F395E" w:rsidRDefault="00EC6D6B" w:rsidP="00FD2C10">
      <w:pPr>
        <w:pStyle w:val="ProductList-ClauseHeading"/>
        <w:keepNext w:val="0"/>
      </w:pPr>
      <w:r>
        <w:t>Hemligheter i DevTest Labs</w:t>
      </w:r>
    </w:p>
    <w:p w14:paraId="7FFA4B71" w14:textId="24D0840D" w:rsidR="00EC6D6B" w:rsidRPr="000F395E" w:rsidRDefault="00234940" w:rsidP="00FD2C10">
      <w:pPr>
        <w:pStyle w:val="ProductList-Body"/>
      </w:pPr>
      <w:r>
        <w:t>I Azure DevTest Labs skapas ett nyckelvalv automatiskt när en användare sparar en hemlighet för första gången. Kunden får inte använda detta nyckelvalv till att lagra något annat än DevTest Lab-relaterade lösenord, SSH-nycklar och personliga åtkomsttoken</w:t>
      </w:r>
      <w:r w:rsidR="00EC6D6B">
        <w:t>.</w:t>
      </w:r>
    </w:p>
    <w:p w14:paraId="64322659" w14:textId="77777777" w:rsidR="00EC6D6B"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EC6D6B" w:rsidRPr="008E31E0">
          <w:rPr>
            <w:rStyle w:val="Hyperlnk"/>
            <w:sz w:val="16"/>
          </w:rPr>
          <w:t>Innehållsförteckning</w:t>
        </w:r>
      </w:hyperlink>
      <w:r w:rsidR="00EC6D6B" w:rsidRPr="008E31E0">
        <w:rPr>
          <w:rStyle w:val="Hyperlnk"/>
          <w:sz w:val="16"/>
        </w:rPr>
        <w:t xml:space="preserve"> </w:t>
      </w:r>
      <w:r w:rsidR="00EC6D6B">
        <w:rPr>
          <w:sz w:val="16"/>
          <w:szCs w:val="16"/>
        </w:rPr>
        <w:t xml:space="preserve">/ </w:t>
      </w:r>
      <w:hyperlink w:anchor="GeneralTerms" w:tooltip="Allmänna villkor" w:history="1">
        <w:r w:rsidR="00EC6D6B" w:rsidRPr="0021043B">
          <w:rPr>
            <w:rStyle w:val="Hyperlnk"/>
            <w:sz w:val="16"/>
            <w:szCs w:val="16"/>
          </w:rPr>
          <w:t>Allmänna villkor</w:t>
        </w:r>
      </w:hyperlink>
    </w:p>
    <w:p w14:paraId="55D4E149" w14:textId="77777777" w:rsidR="007F7B1F" w:rsidRDefault="007F7B1F" w:rsidP="007F7B1F">
      <w:pPr>
        <w:pStyle w:val="ProductList-Offering2Heading"/>
      </w:pPr>
      <w:r>
        <w:tab/>
      </w:r>
      <w:bookmarkStart w:id="79" w:name="_Toc58418133"/>
      <w:bookmarkStart w:id="80" w:name="_Toc62986058"/>
      <w:r>
        <w:t>Tjänsten Azure Health Bot</w:t>
      </w:r>
      <w:bookmarkEnd w:id="79"/>
      <w:bookmarkEnd w:id="80"/>
    </w:p>
    <w:p w14:paraId="62D3888E" w14:textId="77777777" w:rsidR="007F7B1F" w:rsidRDefault="007F7B1F" w:rsidP="007F7B1F">
      <w:pPr>
        <w:pStyle w:val="ProductList-Body"/>
        <w:tabs>
          <w:tab w:val="clear" w:pos="158"/>
          <w:tab w:val="left" w:pos="360"/>
        </w:tabs>
        <w:rPr>
          <w:b/>
          <w:color w:val="00188F"/>
        </w:rPr>
      </w:pPr>
      <w:r>
        <w:rPr>
          <w:b/>
          <w:color w:val="00188F"/>
        </w:rPr>
        <w:t>Definitioner</w:t>
      </w:r>
    </w:p>
    <w:p w14:paraId="682AA406" w14:textId="77777777" w:rsidR="007F7B1F" w:rsidRDefault="007F7B1F" w:rsidP="007F7B1F">
      <w:pPr>
        <w:pStyle w:val="ProductList-Body"/>
        <w:rPr>
          <w:rFonts w:ascii="Calibri" w:eastAsia="Calibri" w:hAnsi="Calibri" w:cs="Calibri"/>
          <w:szCs w:val="18"/>
        </w:rPr>
      </w:pPr>
      <w:r>
        <w:rPr>
          <w:rFonts w:ascii="Calibri" w:eastAsia="Calibri" w:hAnsi="Calibri" w:cs="Calibri"/>
          <w:szCs w:val="18"/>
        </w:rPr>
        <w:t>Med kundappen Health Bot avses en app eller en uppsättning appar som tillför primära och viktiga funktioner till tjänsten Azure Health Bot och som inte i första hand är ett substitut för tjänsten Azure Health Bot.</w:t>
      </w:r>
    </w:p>
    <w:p w14:paraId="46E35E5C" w14:textId="77777777" w:rsidR="007F7B1F" w:rsidRDefault="007F7B1F" w:rsidP="007F7B1F">
      <w:pPr>
        <w:pStyle w:val="ProductList-Body"/>
      </w:pPr>
    </w:p>
    <w:p w14:paraId="1BA7C3A5" w14:textId="77777777" w:rsidR="007F7B1F" w:rsidRDefault="007F7B1F" w:rsidP="007F7B1F">
      <w:pPr>
        <w:pStyle w:val="ProductList-Body"/>
        <w:tabs>
          <w:tab w:val="clear" w:pos="158"/>
          <w:tab w:val="left" w:pos="360"/>
        </w:tabs>
        <w:rPr>
          <w:b/>
          <w:color w:val="00188F"/>
        </w:rPr>
      </w:pPr>
      <w:r>
        <w:rPr>
          <w:b/>
          <w:color w:val="00188F"/>
        </w:rPr>
        <w:t>Kundens skyldigheter</w:t>
      </w:r>
    </w:p>
    <w:p w14:paraId="0E094AB7" w14:textId="77777777" w:rsidR="007F7B1F" w:rsidRDefault="007F7B1F" w:rsidP="007F7B1F">
      <w:pPr>
        <w:pStyle w:val="ProductList-Body"/>
        <w:rPr>
          <w:rFonts w:ascii="Calibri" w:hAnsi="Calibri" w:cs="Calibri"/>
          <w:szCs w:val="18"/>
        </w:rPr>
      </w:pPr>
      <w:r>
        <w:rPr>
          <w:rFonts w:ascii="Calibri" w:hAnsi="Calibri" w:cs="Calibri"/>
          <w:szCs w:val="18"/>
        </w:rPr>
        <w:t xml:space="preserve">Kunden ansvarar ensam för: (1) korrekthet och adekvans av information och data som tillhandahålls genom användning av tjänsten Azure Health Bot (2) implementering av en säker metod för app-till-app-autentisering mellan kundappen Health Bot och tjänsten Azure Health Bot (3) att inhämta erforderligt samtycke från slutanvändare i samband med dessas användning av kundappen Health Bot (4) visning av tillämpliga varningar, friskrivningar och bekräftelser för slutanvändare i samband med dessas användning av kundappen Health Bot, inbegripet, om tillämpligt, de som anges i följande </w:t>
      </w:r>
      <w:hyperlink r:id="rId44" w:history="1">
        <w:r>
          <w:rPr>
            <w:rStyle w:val="Hyperlnk"/>
            <w:rFonts w:ascii="Calibri" w:hAnsi="Calibri" w:cs="Calibri"/>
            <w:szCs w:val="18"/>
          </w:rPr>
          <w:t>formulär</w:t>
        </w:r>
      </w:hyperlink>
      <w:r>
        <w:rPr>
          <w:rFonts w:ascii="Calibri" w:hAnsi="Calibri" w:cs="Calibri"/>
          <w:szCs w:val="18"/>
        </w:rPr>
        <w:t>.</w:t>
      </w:r>
    </w:p>
    <w:p w14:paraId="158403AF" w14:textId="77777777" w:rsidR="007F7B1F" w:rsidRPr="00585A48" w:rsidRDefault="00181B0C" w:rsidP="007F7B1F">
      <w:pPr>
        <w:pStyle w:val="ProductList-Body"/>
        <w:shd w:val="clear" w:color="auto" w:fill="A6A6A6" w:themeFill="background1" w:themeFillShade="A6"/>
        <w:spacing w:before="120" w:after="240"/>
        <w:jc w:val="right"/>
        <w:rPr>
          <w:sz w:val="16"/>
          <w:szCs w:val="16"/>
        </w:rPr>
      </w:pPr>
      <w:hyperlink w:anchor="_top" w:tooltip="Innehållsförteckning" w:history="1">
        <w:r w:rsidR="007F7B1F">
          <w:rPr>
            <w:rStyle w:val="Hyperlnk"/>
            <w:sz w:val="16"/>
            <w:szCs w:val="16"/>
          </w:rPr>
          <w:t>Innehållsförteckning</w:t>
        </w:r>
      </w:hyperlink>
      <w:r w:rsidR="007F7B1F">
        <w:rPr>
          <w:sz w:val="16"/>
          <w:szCs w:val="16"/>
        </w:rPr>
        <w:t>/</w:t>
      </w:r>
      <w:hyperlink w:anchor="_top" w:tooltip="Allmänna villkor" w:history="1">
        <w:r w:rsidR="007F7B1F">
          <w:rPr>
            <w:rStyle w:val="Hyperlnk"/>
            <w:sz w:val="16"/>
            <w:szCs w:val="16"/>
          </w:rPr>
          <w:t>Allmänna villkor</w:t>
        </w:r>
      </w:hyperlink>
    </w:p>
    <w:p w14:paraId="6D20DE8E" w14:textId="082D2633" w:rsidR="0092303F" w:rsidRPr="0092303F" w:rsidRDefault="0092303F" w:rsidP="007F7B1F">
      <w:pPr>
        <w:pStyle w:val="ProductList-Offering2Heading"/>
        <w:keepNext/>
        <w:rPr>
          <w:lang w:val="sv-SE"/>
        </w:rPr>
      </w:pPr>
      <w:r w:rsidRPr="00E6073B">
        <w:rPr>
          <w:lang w:val="sv-SE"/>
        </w:rPr>
        <w:lastRenderedPageBreak/>
        <w:tab/>
      </w:r>
      <w:bookmarkStart w:id="81" w:name="_Toc783785"/>
      <w:bookmarkStart w:id="82" w:name="_Toc62986059"/>
      <w:r w:rsidRPr="0092303F">
        <w:rPr>
          <w:lang w:val="sv-SE"/>
        </w:rPr>
        <w:t>Azure Lab-tjänster</w:t>
      </w:r>
      <w:bookmarkEnd w:id="81"/>
      <w:bookmarkEnd w:id="82"/>
    </w:p>
    <w:p w14:paraId="49C41798" w14:textId="77777777" w:rsidR="00234940" w:rsidRDefault="00234940" w:rsidP="007F7B1F">
      <w:pPr>
        <w:pStyle w:val="ProductList-ClauseHeading"/>
      </w:pPr>
      <w:r>
        <w:t>Slutanvändarrelation</w:t>
      </w:r>
    </w:p>
    <w:p w14:paraId="02C9FC5D" w14:textId="77777777" w:rsidR="00234940" w:rsidRDefault="00234940" w:rsidP="00234940">
      <w:pPr>
        <w:pStyle w:val="ProductList-Body"/>
      </w:pPr>
      <w:r>
        <w:t>Microsofts tillhandahållande av Azure Lab-tjänster gäller mellan Kunden och Microsoft, men i förhållande till Kundens slutanvändare är Kunden den enda leverantören av denna tjänst och har det fullständiga ansvaret gentemot dessa, inbegripet eventuella åtaganden om support. Kundens slutanvändare är inte part i något avtal med Microsoft avseende tjänsterna.</w:t>
      </w:r>
    </w:p>
    <w:p w14:paraId="19E31C9B" w14:textId="77777777" w:rsidR="00234940" w:rsidRPr="00C84B58" w:rsidRDefault="00234940" w:rsidP="00234940">
      <w:pPr>
        <w:pStyle w:val="ProductList-Body"/>
      </w:pPr>
    </w:p>
    <w:p w14:paraId="38CD2F38" w14:textId="77777777" w:rsidR="00234940" w:rsidRDefault="00234940" w:rsidP="00234940">
      <w:pPr>
        <w:pStyle w:val="ProductList-ClauseHeading"/>
        <w:keepNext w:val="0"/>
      </w:pPr>
      <w:r>
        <w:t>Meddelande, ansvar, hinder mot åtgärder mot Microsoft.</w:t>
      </w:r>
    </w:p>
    <w:p w14:paraId="329937B5" w14:textId="77777777" w:rsidR="00234940" w:rsidRDefault="00234940" w:rsidP="00234940">
      <w:pPr>
        <w:pStyle w:val="ProductList-Body"/>
        <w:spacing w:after="120"/>
      </w:pPr>
      <w:r>
        <w:t>Kunden ska omgående meddela Microsoft om eventuella incidenter som kan påverka Microsoft, såsom dataöverträdelse, lösenordsproblem, klagomål från slutanvändare, förlust av användardata eller yrkanden avseende immateriella rättigheter eller integritet.</w:t>
      </w:r>
    </w:p>
    <w:p w14:paraId="3AFAF5B8" w14:textId="77777777" w:rsidR="00234940" w:rsidRDefault="00234940" w:rsidP="00234940">
      <w:pPr>
        <w:pStyle w:val="ProductList-Body"/>
        <w:spacing w:after="120"/>
      </w:pPr>
      <w:r>
        <w:t>Kunden bekräftar och godkänner att Microsoft inte har någon skyldighet eller ansvar gentemot Kunden eller slutanvändare vad gäller deras användning av tjänsten.</w:t>
      </w:r>
    </w:p>
    <w:p w14:paraId="48B15AF3" w14:textId="77777777" w:rsidR="00234940" w:rsidRDefault="00234940" w:rsidP="00234940">
      <w:pPr>
        <w:pStyle w:val="ProductList-Body"/>
      </w:pPr>
      <w:r>
        <w:t>Genom att använda tjänsten åtar sig slutanvändare att inte väcka talan mot Microsoft avseende tjänsterna. Om slutanvändare väcker talan mot Microsoft gäller villkoret om gottgörelse i detta avsnitt.</w:t>
      </w:r>
    </w:p>
    <w:p w14:paraId="56FB0494" w14:textId="77777777" w:rsidR="00234940" w:rsidRPr="00C84B58" w:rsidRDefault="00234940" w:rsidP="00234940">
      <w:pPr>
        <w:pStyle w:val="ProductList-Body"/>
      </w:pPr>
    </w:p>
    <w:p w14:paraId="76EB759B" w14:textId="77777777" w:rsidR="00234940" w:rsidRDefault="00234940" w:rsidP="00234940">
      <w:pPr>
        <w:pStyle w:val="ProductList-ClauseHeading"/>
        <w:keepNext w:val="0"/>
      </w:pPr>
      <w:r>
        <w:t>Skadeersättning</w:t>
      </w:r>
    </w:p>
    <w:p w14:paraId="420BC554" w14:textId="77777777" w:rsidR="00234940" w:rsidRDefault="00234940" w:rsidP="00234940">
      <w:pPr>
        <w:pStyle w:val="ProductList-Body"/>
      </w:pPr>
      <w:r>
        <w:t>Kunden samtycker till att skydda och hålla Microsoft skadeslöst från eventuella yrkanden från slutanvändare, tredje man och/eller tillsynsmyndighet i samband med tjänsten som tillhandahålls slutanvändare. Kunden ska erlägga belopp enligt eventuell dom eller förlikning samt alla kostnader, inbegripet rimliga advokatarvoden samt utgifter med anknytning till detta.</w:t>
      </w:r>
    </w:p>
    <w:p w14:paraId="589DF178" w14:textId="77777777" w:rsidR="00234940" w:rsidRPr="00C84B58" w:rsidRDefault="00234940" w:rsidP="00234940">
      <w:pPr>
        <w:pStyle w:val="ProductList-Body"/>
      </w:pPr>
    </w:p>
    <w:p w14:paraId="3E456D26" w14:textId="77777777" w:rsidR="00234940" w:rsidRDefault="00234940" w:rsidP="00BE4466">
      <w:pPr>
        <w:pStyle w:val="ProductList-ClauseHeading"/>
        <w:keepNext w:val="0"/>
      </w:pPr>
      <w:r>
        <w:t>Slutanvändarvillkor</w:t>
      </w:r>
    </w:p>
    <w:p w14:paraId="08791B82" w14:textId="77777777" w:rsidR="00234940" w:rsidRDefault="00234940" w:rsidP="00234940">
      <w:pPr>
        <w:pStyle w:val="ProductList-Body"/>
        <w:spacing w:after="120"/>
      </w:pPr>
      <w:r>
        <w:t>För att få tillhandahålla slutanvändare tjänsterna måste Kunden och Kundens slutanvändare med bindande verkan godkänna ett skriftligt avtal som innehåller det väsentliga angående följande krav:</w:t>
      </w:r>
    </w:p>
    <w:p w14:paraId="2920EF65" w14:textId="77777777" w:rsidR="00234940" w:rsidRDefault="00234940" w:rsidP="00234940">
      <w:pPr>
        <w:pStyle w:val="ProductList-Body"/>
        <w:spacing w:after="120"/>
      </w:pPr>
      <w:r>
        <w:rPr>
          <w:u w:val="single"/>
        </w:rPr>
        <w:t>Utlåtande om relation</w:t>
      </w:r>
      <w:r>
        <w:t>: Kunden ensam tillhandahåller tjänsterna. Kunden ansvarar för att tillhandahålla eventuell support för slutanvändare. Kunden tillhandahåller sina slutanvändare tjänsterna enligt egna villkor för användning och integritetspolicy.</w:t>
      </w:r>
    </w:p>
    <w:p w14:paraId="6F8CACC3" w14:textId="77777777" w:rsidR="00234940" w:rsidRDefault="00234940" w:rsidP="00234940">
      <w:pPr>
        <w:pStyle w:val="ProductList-Body"/>
        <w:spacing w:after="120"/>
      </w:pPr>
      <w:r>
        <w:rPr>
          <w:u w:val="single"/>
        </w:rPr>
        <w:t>Efterlevnad, godtagbar användning</w:t>
      </w:r>
      <w:r>
        <w:t>: Kunden ansvarar ensam för att säkerställa efterlevnad av alla tillämpliga lagar, inbegripet, men inte begränsat till, GDPR, vad gäller Kundens tillhandahållande och slutanvändarens användning av tjänsten. Dessutom gäller, för tydlighets skull och utan begränsning av Policyn för acceptabel användning, att Kunden och dennes slutanvändare inte får använda Azure Lab Services till att möjliggöra eller delta i kryptovaluta-mining. Överträdelse av detta förbud kan medföra avstängning av tjänsten enligt policyn för godkänd användning.</w:t>
      </w:r>
    </w:p>
    <w:p w14:paraId="02CCA217" w14:textId="77777777" w:rsidR="00234940" w:rsidRDefault="00234940" w:rsidP="00234940">
      <w:pPr>
        <w:pStyle w:val="ProductList-Body"/>
        <w:spacing w:after="120"/>
      </w:pPr>
      <w:r>
        <w:rPr>
          <w:u w:val="single"/>
        </w:rPr>
        <w:t>Friskrivning från alla garantier</w:t>
      </w:r>
      <w:r>
        <w:t>: Kunden ska friskriva sig från alla garantier i samband med tjänsterna, även för Microsofts räkning.</w:t>
      </w:r>
    </w:p>
    <w:p w14:paraId="7F72F989" w14:textId="77777777" w:rsidR="00234940" w:rsidRDefault="00234940" w:rsidP="00234940">
      <w:pPr>
        <w:pStyle w:val="ProductList-Body"/>
      </w:pPr>
      <w:r>
        <w:rPr>
          <w:u w:val="single"/>
        </w:rPr>
        <w:t>Ansvarsbegränsning och uteslutande av skadestånd</w:t>
      </w:r>
      <w:r>
        <w:t>: Kunden ska friskriva sig från ansvar och utesluta skadestånd i överensstämmelse med villkoren i eventuella tillämpliga avtal mellan Kunden och Microsoft.</w:t>
      </w:r>
    </w:p>
    <w:p w14:paraId="78DBEAEA" w14:textId="77777777" w:rsidR="00234940" w:rsidRPr="00C84B58" w:rsidRDefault="00234940" w:rsidP="00234940">
      <w:pPr>
        <w:pStyle w:val="ProductList-Body"/>
      </w:pPr>
    </w:p>
    <w:p w14:paraId="27D00460" w14:textId="77777777" w:rsidR="00234940" w:rsidRDefault="00234940" w:rsidP="00234940">
      <w:pPr>
        <w:pStyle w:val="ProductList-ClauseHeading"/>
        <w:keepNext w:val="0"/>
      </w:pPr>
      <w:r>
        <w:t>Uppdateringar</w:t>
      </w:r>
    </w:p>
    <w:p w14:paraId="492B0B61" w14:textId="7244A9F8" w:rsidR="0092303F" w:rsidRPr="00006432" w:rsidRDefault="00234940" w:rsidP="00234940">
      <w:pPr>
        <w:pStyle w:val="ProductList-Body"/>
      </w:pPr>
      <w:r>
        <w:t>Kunden ansvarar för att uppdatera virtuella maskiner (VM) i sin portfölj. Utan hinder av det föregående får Microsoft, men har inte skyldighet att, vidta åtgärder som man finner rimliga enligt affärsmässig bedömning vad gäller VM i din portfölj, inbegripet att tillämpa uppdateringar eller andra ändringar som är allmänt tillämpliga på tjänsterna</w:t>
      </w:r>
      <w:r w:rsidR="0092303F">
        <w:t>.</w:t>
      </w:r>
    </w:p>
    <w:p w14:paraId="352943D5"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7F3AC31B" w14:textId="77777777" w:rsidR="00376D19" w:rsidRDefault="00FC3B85" w:rsidP="00FD2C10">
      <w:pPr>
        <w:pStyle w:val="ProductList-Offering2Heading"/>
      </w:pPr>
      <w:bookmarkStart w:id="83" w:name="AzureMaps"/>
      <w:r w:rsidRPr="008961CA">
        <w:rPr>
          <w:lang w:val="sv-SE"/>
        </w:rPr>
        <w:tab/>
      </w:r>
      <w:bookmarkStart w:id="84" w:name="_Toc13858367"/>
      <w:bookmarkStart w:id="85" w:name="_Toc62986060"/>
      <w:bookmarkStart w:id="86" w:name="AzureMachineLearningService"/>
      <w:bookmarkStart w:id="87" w:name="_Toc509825512"/>
      <w:bookmarkStart w:id="88" w:name="_Toc510880769"/>
      <w:r w:rsidR="00376D19">
        <w:t>Azure Machine Learning Service</w:t>
      </w:r>
      <w:bookmarkEnd w:id="84"/>
      <w:bookmarkEnd w:id="85"/>
    </w:p>
    <w:bookmarkEnd w:id="86"/>
    <w:p w14:paraId="0C5BE556" w14:textId="77777777" w:rsidR="00376D19" w:rsidRDefault="00376D19" w:rsidP="00FD2C10">
      <w:pPr>
        <w:pStyle w:val="ProductList-ClauseHeading"/>
        <w:keepNext w:val="0"/>
      </w:pPr>
      <w:r>
        <w:t>NVIDIA-komponenter</w:t>
      </w:r>
    </w:p>
    <w:p w14:paraId="3C79D7E7" w14:textId="77777777" w:rsidR="00376D19" w:rsidRDefault="00376D19" w:rsidP="00FD2C10">
      <w:pPr>
        <w:pStyle w:val="ProductList-Body"/>
      </w:pPr>
      <w:r>
        <w:t xml:space="preserve">Azure Machine Learning Service kan innefatta NVIDIA Corporation’s CUDA Toolkit, Tesla drivers, cuDNN, DIGITS, NCCL och TensorRT (”NVIDIA-komponenterna”), Kunden godkänner att dennas användning av NVIDIA-komponenter regleras av NVIDIA Cloud End User License Agreement for Compute på </w:t>
      </w:r>
      <w:hyperlink r:id="rId45" w:history="1">
        <w:r>
          <w:rPr>
            <w:rStyle w:val="Hyperlnk"/>
          </w:rPr>
          <w:t>https://go.microsoft.com/fwlink/?linkid=874330</w:t>
        </w:r>
      </w:hyperlink>
      <w:r>
        <w:t>.</w:t>
      </w:r>
    </w:p>
    <w:p w14:paraId="295C9395" w14:textId="77777777" w:rsidR="00376D19" w:rsidRPr="0004518A" w:rsidRDefault="00181B0C" w:rsidP="00FD2C10">
      <w:pPr>
        <w:pStyle w:val="ProductList-Body"/>
        <w:shd w:val="clear" w:color="auto" w:fill="A6A6A6" w:themeFill="background1" w:themeFillShade="A6"/>
        <w:spacing w:before="120" w:after="240"/>
        <w:jc w:val="right"/>
        <w:rPr>
          <w:sz w:val="16"/>
          <w:szCs w:val="16"/>
        </w:rPr>
      </w:pPr>
      <w:hyperlink w:anchor="Innehållsförteckning" w:tooltip="Innehållsförteckning" w:history="1">
        <w:r w:rsidR="00376D19">
          <w:rPr>
            <w:rStyle w:val="Hyperlnk"/>
            <w:sz w:val="16"/>
            <w:szCs w:val="16"/>
          </w:rPr>
          <w:t>Innehållsförteckning</w:t>
        </w:r>
      </w:hyperlink>
      <w:r w:rsidR="00376D19">
        <w:rPr>
          <w:sz w:val="16"/>
          <w:szCs w:val="16"/>
        </w:rPr>
        <w:t>/</w:t>
      </w:r>
      <w:hyperlink w:anchor="Allmänna villkor" w:tooltip="Allmänna villkor" w:history="1">
        <w:r w:rsidR="00376D19">
          <w:rPr>
            <w:rStyle w:val="Hyperlnk"/>
            <w:sz w:val="16"/>
            <w:szCs w:val="16"/>
          </w:rPr>
          <w:t>Allmänna villkor</w:t>
        </w:r>
      </w:hyperlink>
    </w:p>
    <w:p w14:paraId="66D14CE5" w14:textId="03D086BB" w:rsidR="00FC3B85" w:rsidRPr="008961CA" w:rsidRDefault="008F7077" w:rsidP="00FD2C10">
      <w:pPr>
        <w:pStyle w:val="ProductList-Offering2Heading"/>
        <w:rPr>
          <w:lang w:val="sv-SE"/>
        </w:rPr>
      </w:pPr>
      <w:r>
        <w:rPr>
          <w:lang w:val="sv-SE"/>
        </w:rPr>
        <w:tab/>
      </w:r>
      <w:bookmarkStart w:id="89" w:name="_Toc62986061"/>
      <w:r w:rsidR="00FC3B85" w:rsidRPr="008961CA">
        <w:rPr>
          <w:lang w:val="sv-SE"/>
        </w:rPr>
        <w:t>Azure Maps</w:t>
      </w:r>
      <w:bookmarkEnd w:id="87"/>
      <w:bookmarkEnd w:id="88"/>
      <w:bookmarkEnd w:id="89"/>
    </w:p>
    <w:bookmarkEnd w:id="83"/>
    <w:p w14:paraId="4736D0C2" w14:textId="77777777" w:rsidR="00234940" w:rsidRDefault="00234940" w:rsidP="00234940">
      <w:pPr>
        <w:pStyle w:val="ProductList-ClauseHeading"/>
        <w:keepNext w:val="0"/>
      </w:pPr>
      <w:r>
        <w:t>Navigeringsbegränsningar</w:t>
      </w:r>
    </w:p>
    <w:p w14:paraId="1CF3878F" w14:textId="77777777" w:rsidR="00234940" w:rsidRDefault="00234940" w:rsidP="00234940">
      <w:pPr>
        <w:pStyle w:val="ProductList-Body"/>
      </w:pPr>
      <w:r>
        <w:t>Kunden får inte använda Azure Maps för att aktivera stegvis vägbeskrivning i någon applikation.</w:t>
      </w:r>
    </w:p>
    <w:p w14:paraId="45A42DB3" w14:textId="77777777" w:rsidR="00234940" w:rsidRPr="00006432" w:rsidRDefault="00234940" w:rsidP="00234940">
      <w:pPr>
        <w:pStyle w:val="ProductList-Body"/>
      </w:pPr>
    </w:p>
    <w:p w14:paraId="467A0112" w14:textId="77777777" w:rsidR="00234940" w:rsidRDefault="00234940" w:rsidP="00AF488C">
      <w:pPr>
        <w:pStyle w:val="ProductList-ClauseHeading"/>
      </w:pPr>
      <w:r>
        <w:lastRenderedPageBreak/>
        <w:t>Databasbegränsningar </w:t>
      </w:r>
    </w:p>
    <w:p w14:paraId="5187EF99" w14:textId="77777777" w:rsidR="00234940" w:rsidRDefault="00234940" w:rsidP="00234940">
      <w:pPr>
        <w:pStyle w:val="ProductList-Body"/>
      </w:pPr>
      <w:r>
        <w:t>Kunden får inte använda Azure Maps eller någon del av det för att skapa en konkurrerande databas eller tjänst eller en härledd databas som enbart eller delvis innehåller Kundens data och/eller data som tillhandahålls eller skapas av någon tredje man.</w:t>
      </w:r>
    </w:p>
    <w:p w14:paraId="66FF952D" w14:textId="77777777" w:rsidR="00234940" w:rsidRPr="00006432" w:rsidRDefault="00234940" w:rsidP="00234940">
      <w:pPr>
        <w:pStyle w:val="ProductList-Body"/>
      </w:pPr>
    </w:p>
    <w:p w14:paraId="760ABBF5" w14:textId="77777777" w:rsidR="00234940" w:rsidRPr="00006432" w:rsidRDefault="00234940" w:rsidP="00234940">
      <w:pPr>
        <w:pStyle w:val="ProductList-Body"/>
      </w:pPr>
      <w:r>
        <w:t>Kunden får inte använda data som levereras av Azure Maps i kombination med någon annan databas från tredje man, förutom att Kunden får lägga till data av en typ som inte redan ingår i Tjänsten (till exempel ditt egenutvecklade innehåll) eller som Microsoft licensierar på annat sätt.</w:t>
      </w:r>
    </w:p>
    <w:p w14:paraId="14D99354" w14:textId="77777777" w:rsidR="00234940" w:rsidRDefault="00234940" w:rsidP="00234940">
      <w:pPr>
        <w:pStyle w:val="ProductList-Body"/>
      </w:pPr>
    </w:p>
    <w:p w14:paraId="79F5B196" w14:textId="77777777" w:rsidR="00234940" w:rsidRDefault="00234940" w:rsidP="00234940">
      <w:pPr>
        <w:pStyle w:val="ProductList-ClauseHeading"/>
        <w:keepNext w:val="0"/>
      </w:pPr>
      <w:r>
        <w:t>API-resultat</w:t>
      </w:r>
    </w:p>
    <w:p w14:paraId="61AAD0E9" w14:textId="77777777" w:rsidR="00234940" w:rsidRPr="00006432" w:rsidRDefault="00234940" w:rsidP="00234940">
      <w:pPr>
        <w:pStyle w:val="ProductList-Body"/>
      </w:pPr>
      <w:r>
        <w:t>Kunden får inte cachelagra eller spara information som levereras av Azure Maps-API:n, inklusive, men inte begränsat till geokoder och omvända geokoder, kartdatarutor och väginformation (”Resultat”), i syfte att skala ned sådana Resultat så att de kan användas av flera användare, eller för att kringgå funktioner i Azure Maps.</w:t>
      </w:r>
    </w:p>
    <w:p w14:paraId="711D5993" w14:textId="77777777" w:rsidR="00234940" w:rsidRDefault="00234940" w:rsidP="00234940">
      <w:pPr>
        <w:pStyle w:val="ProductList-Body"/>
      </w:pPr>
    </w:p>
    <w:p w14:paraId="2B545A2A" w14:textId="77777777" w:rsidR="00A223A5" w:rsidRPr="00DC4F88" w:rsidRDefault="00A223A5" w:rsidP="00A223A5">
      <w:pPr>
        <w:pStyle w:val="ProductList-Body"/>
      </w:pPr>
      <w:bookmarkStart w:id="90" w:name="_Hlk509835802"/>
      <w:r>
        <w:t>Det är tillåtet att cachelagra och spara Resultat om syftet med detta är att minska väntetider för Kundens program. Resultat får inte sparas längre än: (i) giltighetsperioden som anges i returnerade rubriker eller (ii) 6 månader, beroende på vilket som är kortast. Utan hinder av det föregående får Kunden bibehålla kontinuerlig åtkomst till geokoder så länge denna har ett aktivt Azure-konto.</w:t>
      </w:r>
    </w:p>
    <w:p w14:paraId="5E13B6BA" w14:textId="77777777" w:rsidR="00A223A5" w:rsidRPr="00DC4F88" w:rsidRDefault="00A223A5" w:rsidP="00A223A5">
      <w:pPr>
        <w:pStyle w:val="ProductList-Body"/>
      </w:pPr>
    </w:p>
    <w:p w14:paraId="483FCF8D" w14:textId="6E8030D7" w:rsidR="00234940" w:rsidRDefault="00A223A5" w:rsidP="00A223A5">
      <w:pPr>
        <w:pStyle w:val="ProductList-Body"/>
      </w:pPr>
      <w:r>
        <w:t>Kunden får inte visa resultat, med undantag för geokoder endast enligt beskrivningen i dessa villkor för Onlinetjänster, i tredjemansinnehåll eller geografisk kartdatabas</w:t>
      </w:r>
      <w:r w:rsidR="00234940">
        <w:t>.</w:t>
      </w:r>
    </w:p>
    <w:p w14:paraId="46DE956D" w14:textId="64175109" w:rsidR="00AF488C" w:rsidRDefault="00AF488C" w:rsidP="00A223A5">
      <w:pPr>
        <w:pStyle w:val="ProductList-Body"/>
      </w:pPr>
    </w:p>
    <w:p w14:paraId="48CA957F" w14:textId="77777777" w:rsidR="00AF488C" w:rsidRPr="00727BBD" w:rsidRDefault="00AF488C" w:rsidP="00AF488C">
      <w:pPr>
        <w:pStyle w:val="ProductList-ClauseHeading"/>
        <w:keepNext w:val="0"/>
        <w:rPr>
          <w:rFonts w:cstheme="minorHAnsi"/>
          <w:szCs w:val="18"/>
        </w:rPr>
      </w:pPr>
      <w:r w:rsidRPr="00727BBD">
        <w:rPr>
          <w:rFonts w:cstheme="minorHAnsi"/>
          <w:szCs w:val="18"/>
        </w:rPr>
        <w:t>Mobility API</w:t>
      </w:r>
    </w:p>
    <w:p w14:paraId="1ED60BE5" w14:textId="77777777" w:rsidR="00AF488C" w:rsidRPr="00727BBD" w:rsidRDefault="00AF488C" w:rsidP="00AF488C">
      <w:pPr>
        <w:pStyle w:val="ProductList-Body"/>
        <w:rPr>
          <w:rFonts w:cstheme="minorHAnsi"/>
          <w:szCs w:val="18"/>
        </w:rPr>
      </w:pPr>
      <w:r w:rsidRPr="00727BBD">
        <w:rPr>
          <w:rFonts w:cstheme="minorHAnsi"/>
          <w:szCs w:val="18"/>
        </w:rPr>
        <w:t>Kundens får inte cachelagra eller spara information som levereras av Mobility API, inklusive, men inte begränsat till Ombudsinformation, Stoppnycklar och Transporttyp (”Mobility-resultat”), i syfte att skala ned Mobility-resultat så att de kan användas av flera användare, eller för att kringgå funktioner i Azure Maps.</w:t>
      </w:r>
    </w:p>
    <w:p w14:paraId="1493131B" w14:textId="77777777" w:rsidR="00AF488C" w:rsidRPr="00727BBD" w:rsidRDefault="00AF488C" w:rsidP="00AF488C">
      <w:pPr>
        <w:pStyle w:val="ProductList-Body"/>
        <w:rPr>
          <w:rFonts w:cstheme="minorHAnsi"/>
          <w:szCs w:val="18"/>
        </w:rPr>
      </w:pPr>
    </w:p>
    <w:p w14:paraId="6D8CA953" w14:textId="6950AE26" w:rsidR="00AF488C" w:rsidRDefault="00AF488C" w:rsidP="00AF488C">
      <w:pPr>
        <w:pStyle w:val="ProductList-Body"/>
      </w:pPr>
      <w:r w:rsidRPr="00727BBD">
        <w:rPr>
          <w:rFonts w:cstheme="minorHAnsi"/>
          <w:szCs w:val="18"/>
        </w:rPr>
        <w:t xml:space="preserve">Det är tillåtet att cachelagra och spara Mobility-resultat om syftet med detta är att minska väntetider för Kundens program. Mobility-resultat får inte sparas längre än: (i) giltighetsperioden som anges i returnerade rubriker eller (ii) 6 månader, beroende på vilket som är kortast. Utan hinder av det föregående får Kunden bibehålla kontinuerlig åtkomst till Stoppnamn, </w:t>
      </w:r>
      <w:r w:rsidRPr="00727BBD">
        <w:rPr>
          <w:rFonts w:eastAsia="Times New Roman" w:cstheme="minorHAnsi"/>
          <w:szCs w:val="18"/>
        </w:rPr>
        <w:t xml:space="preserve">ID och Position </w:t>
      </w:r>
      <w:r w:rsidRPr="00727BBD">
        <w:rPr>
          <w:rFonts w:cstheme="minorHAnsi"/>
          <w:szCs w:val="18"/>
        </w:rPr>
        <w:t>så länge denna har ett aktivt Azure Maps-konto.</w:t>
      </w:r>
    </w:p>
    <w:p w14:paraId="065A76ED" w14:textId="77777777" w:rsidR="006566CC" w:rsidRPr="00006432" w:rsidRDefault="006566CC" w:rsidP="00234940">
      <w:pPr>
        <w:pStyle w:val="ProductList-Body"/>
      </w:pPr>
    </w:p>
    <w:bookmarkEnd w:id="90"/>
    <w:p w14:paraId="530A34CE" w14:textId="77777777" w:rsidR="00234940" w:rsidRDefault="00234940" w:rsidP="00234940">
      <w:pPr>
        <w:pStyle w:val="ProductList-ClauseHeading"/>
        <w:keepNext w:val="0"/>
      </w:pPr>
      <w:r>
        <w:t>Kartdata</w:t>
      </w:r>
    </w:p>
    <w:p w14:paraId="4998A1D8" w14:textId="77777777" w:rsidR="00234940" w:rsidRDefault="00234940" w:rsidP="00234940">
      <w:pPr>
        <w:pStyle w:val="ProductList-Body"/>
      </w:pPr>
      <w:r>
        <w:t>Användning av innehåll som visar upphovsrättsmeddelandet för TomTom måste följa begränsningarna i TomToms villkor för licensiering av produkt från tredje man och slutanvändaravtal (</w:t>
      </w:r>
      <w:hyperlink r:id="rId46" w:history="1">
        <w:r>
          <w:rPr>
            <w:rStyle w:val="Hyperlnk"/>
          </w:rPr>
          <w:t>https://www.tomtom.com/en_GB/thirdpartyproductterms/</w:t>
        </w:r>
      </w:hyperlink>
      <w:r>
        <w:t xml:space="preserve">). Azure Maps använder Bing Imagery som är underkastat Bing Maps-meddelandet i </w:t>
      </w:r>
      <w:hyperlink w:anchor="Attachment1" w:tooltip="Bilaga 1" w:history="1">
        <w:r>
          <w:rPr>
            <w:rStyle w:val="Hyperlnk"/>
          </w:rPr>
          <w:t>Bilaga 1</w:t>
        </w:r>
      </w:hyperlink>
      <w:r>
        <w:t>.</w:t>
      </w:r>
    </w:p>
    <w:p w14:paraId="7F85C198" w14:textId="77777777" w:rsidR="00234940" w:rsidRDefault="00234940" w:rsidP="00234940">
      <w:pPr>
        <w:pStyle w:val="ProductList-Body"/>
      </w:pPr>
    </w:p>
    <w:p w14:paraId="4960D429" w14:textId="77777777" w:rsidR="00234940" w:rsidRDefault="00234940" w:rsidP="00BE4466">
      <w:pPr>
        <w:pStyle w:val="ProductList-ClauseHeading"/>
        <w:keepNext w:val="0"/>
      </w:pPr>
      <w:r>
        <w:t>Parametern Användarregion</w:t>
      </w:r>
    </w:p>
    <w:p w14:paraId="22B8111F" w14:textId="77777777" w:rsidR="00234940" w:rsidRPr="00C228A5" w:rsidRDefault="00234940" w:rsidP="00234940">
      <w:pPr>
        <w:pStyle w:val="ProductList-Body"/>
      </w:pPr>
      <w:r>
        <w:t>Parametern Användarregion i Azure Maps måste användas i enlighet med tillämpliga lagar, inbegripet sådana som avser kartläggning, i landet där kartor, bilder och andra data och innehåll tillhörande tredje man som Kunden har behörighet till via Azure Maps görs tillgängliga.</w:t>
      </w:r>
    </w:p>
    <w:p w14:paraId="0A759F24" w14:textId="77777777" w:rsidR="00234940" w:rsidRPr="00006432" w:rsidRDefault="00234940" w:rsidP="00234940">
      <w:pPr>
        <w:pStyle w:val="ProductList-Body"/>
      </w:pPr>
    </w:p>
    <w:p w14:paraId="5D66E97D" w14:textId="77777777" w:rsidR="00234940" w:rsidRDefault="00234940" w:rsidP="00234940">
      <w:pPr>
        <w:pStyle w:val="ProductList-ClauseHeading"/>
        <w:keepNext w:val="0"/>
      </w:pPr>
      <w:r>
        <w:t>Ingen garanti gällande korrekthet</w:t>
      </w:r>
    </w:p>
    <w:p w14:paraId="50185034" w14:textId="77777777" w:rsidR="00234940" w:rsidRPr="00006432" w:rsidRDefault="00234940" w:rsidP="00234940">
      <w:pPr>
        <w:pStyle w:val="ProductList-Body"/>
      </w:pPr>
      <w:r>
        <w:t xml:space="preserve">Microsoft och dess leverantörer garanterar inte att kartorna, bilderna, data eller något innehåll som levereras av Azure Maps är korrekt eller komplett. </w:t>
      </w:r>
    </w:p>
    <w:p w14:paraId="4FC9B507" w14:textId="77777777" w:rsidR="00234940" w:rsidRDefault="00234940" w:rsidP="00234940">
      <w:pPr>
        <w:pStyle w:val="ProductList-Body"/>
      </w:pPr>
    </w:p>
    <w:p w14:paraId="0832BB18" w14:textId="77777777" w:rsidR="00234940" w:rsidRDefault="00234940" w:rsidP="00D551E8">
      <w:pPr>
        <w:pStyle w:val="ProductList-ClauseHeading"/>
        <w:keepNext w:val="0"/>
      </w:pPr>
      <w:r>
        <w:t>Upphovsrätt</w:t>
      </w:r>
    </w:p>
    <w:p w14:paraId="2E4BF5F4" w14:textId="1D402A43" w:rsidR="00FC3B85" w:rsidRDefault="00234940" w:rsidP="00234940">
      <w:pPr>
        <w:pStyle w:val="ProductList-Body"/>
      </w:pPr>
      <w:r>
        <w:rPr>
          <w:szCs w:val="18"/>
        </w:rPr>
        <w:t>Kunden får inte ta bort, dölja, maskera eller ändra någon logotyp och/eller något upphovsrättsmeddelande som placeras på eller genereras automatiskt av Azure Maps</w:t>
      </w:r>
      <w:r w:rsidR="00FC3B85">
        <w:t>.</w:t>
      </w:r>
    </w:p>
    <w:p w14:paraId="0B1C0ECF"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6D714A26" w14:textId="77777777" w:rsidR="00D551E8" w:rsidRPr="00776B67" w:rsidRDefault="00D551E8" w:rsidP="00D551E8">
      <w:pPr>
        <w:pStyle w:val="ProductList-Offering2Heading"/>
      </w:pPr>
      <w:r>
        <w:tab/>
      </w:r>
      <w:bookmarkStart w:id="91" w:name="AzureSQLEdge"/>
      <w:bookmarkStart w:id="92" w:name="_Toc48144597"/>
      <w:bookmarkStart w:id="93" w:name="_Toc62986062"/>
      <w:r>
        <w:t>Azure SQL Edge</w:t>
      </w:r>
      <w:bookmarkEnd w:id="91"/>
      <w:bookmarkEnd w:id="92"/>
      <w:bookmarkEnd w:id="93"/>
    </w:p>
    <w:p w14:paraId="2E368805" w14:textId="77777777" w:rsidR="00D551E8" w:rsidRPr="00776B67" w:rsidRDefault="00D551E8" w:rsidP="00D551E8">
      <w:pPr>
        <w:pStyle w:val="ProductList-ClauseHeading"/>
        <w:keepNext w:val="0"/>
      </w:pPr>
      <w:r>
        <w:t>Definitioner</w:t>
      </w:r>
    </w:p>
    <w:p w14:paraId="7D0CF729" w14:textId="77777777" w:rsidR="00D551E8" w:rsidRPr="00776B67" w:rsidRDefault="00D551E8" w:rsidP="00D551E8">
      <w:pPr>
        <w:pStyle w:val="ProductList-Body"/>
      </w:pPr>
      <w:r>
        <w:t xml:space="preserve">Med IoT-enhet avses en datorenhet som (i) är konstruerad eller konfigurerad primärt för användning i ett bransch- eller uppgiftsspecifikt program som står för datorenhetens primära funktionalitet (IoT-program), (ii) använder 16 eller färre fysiska kärnor, (iii) inte är avsedd att marknadsföras eller primärt användas som multifunktionsserver eller kommersiellt gångbar ersättning för en multifunktionsserver. Eventuell IoT-enhet som hanteras eller kontrolleras av annan enhet än Kunden eller dennas koncernbolag är underkastad klausulen om hantering av outsourcingprogramvara i </w:t>
      </w:r>
      <w:hyperlink r:id="rId47" w:history="1">
        <w:r>
          <w:rPr>
            <w:rStyle w:val="Hyperlnk"/>
            <w:bCs/>
          </w:rPr>
          <w:t>produktvillkoren</w:t>
        </w:r>
      </w:hyperlink>
      <w:r>
        <w:t xml:space="preserve"> på </w:t>
      </w:r>
      <w:hyperlink r:id="rId48" w:history="1">
        <w:r w:rsidRPr="00772501">
          <w:rPr>
            <w:rStyle w:val="Hyperlnk"/>
            <w:bCs/>
          </w:rPr>
          <w:t>http://go.microsoft.com/?linkid=9839207</w:t>
        </w:r>
      </w:hyperlink>
      <w:r>
        <w:t xml:space="preserve">. </w:t>
      </w:r>
    </w:p>
    <w:p w14:paraId="7572EDCE" w14:textId="77777777" w:rsidR="00D551E8" w:rsidRPr="00776B67" w:rsidRDefault="00D551E8" w:rsidP="00D551E8">
      <w:pPr>
        <w:pStyle w:val="ProductList-Body"/>
      </w:pPr>
    </w:p>
    <w:p w14:paraId="5519F93C" w14:textId="77777777" w:rsidR="00D551E8" w:rsidRPr="00776B67" w:rsidRDefault="00D551E8" w:rsidP="00D551E8">
      <w:pPr>
        <w:pStyle w:val="ProductList-ClauseHeading"/>
        <w:keepNext w:val="0"/>
      </w:pPr>
      <w:r>
        <w:t xml:space="preserve">Använda Azure SQL Edge </w:t>
      </w:r>
    </w:p>
    <w:p w14:paraId="607B674F" w14:textId="77777777" w:rsidR="00D551E8" w:rsidRPr="00776B67" w:rsidRDefault="00D551E8" w:rsidP="00D551E8">
      <w:pPr>
        <w:pStyle w:val="ProductList-Body"/>
      </w:pPr>
      <w:r>
        <w:t xml:space="preserve">Kunden får installera och använda valfritt antal exemplar av Azure SQL Edge-programvaran på en IoT-enhet som är reserverad för Kundens användning och som har tilldelats en licens. Utan hinder av annat som anges i Allmänna villkor får Kunden när som helst överföra en licens till </w:t>
      </w:r>
      <w:r>
        <w:lastRenderedPageBreak/>
        <w:t xml:space="preserve">andra IoT-enheter som är reserverade för dennas användning. Om Kunden installerar andra funktioner än Azure SQL Edge-programvaran (gäller både Microsoft- och tredjemansprogramvara) på IoT-enheten får dessa andra funktioner endast användas som stöd för IoT-programmet. </w:t>
      </w:r>
    </w:p>
    <w:p w14:paraId="79372CD8" w14:textId="77777777" w:rsidR="00D551E8" w:rsidRPr="00776B67" w:rsidRDefault="00D551E8" w:rsidP="00D551E8">
      <w:pPr>
        <w:pStyle w:val="ProductList-Body"/>
      </w:pPr>
    </w:p>
    <w:p w14:paraId="54C050EE" w14:textId="2F8051DF" w:rsidR="00D551E8" w:rsidRDefault="00D551E8" w:rsidP="00D551E8">
      <w:pPr>
        <w:pStyle w:val="ProductList-Body"/>
        <w:rPr>
          <w:rStyle w:val="normaltextrun"/>
        </w:rPr>
      </w:pPr>
      <w:r>
        <w:rPr>
          <w:rStyle w:val="normaltextrun"/>
        </w:rPr>
        <w:t xml:space="preserve">Villkoren i DPA gäller inte Azure SQL Edge som installeras på Kundens IoT-enhet, utom i den mån personuppgifter samlas in för att möjliggöra Azure-hanteringstjänster och för mätning av användning för faktureringsändamål eftersom operativmiljön för dessa IoT-enheter inte står under Microsofts kontroll. </w:t>
      </w:r>
    </w:p>
    <w:p w14:paraId="68D1A1AA" w14:textId="5B03CAA7" w:rsidR="00D551E8" w:rsidRPr="00776B67" w:rsidRDefault="00181B0C" w:rsidP="00D551E8">
      <w:pPr>
        <w:pStyle w:val="ProductList-Body"/>
        <w:shd w:val="clear" w:color="auto" w:fill="A6A6A6" w:themeFill="background1" w:themeFillShade="A6"/>
        <w:spacing w:before="120" w:after="240"/>
        <w:jc w:val="right"/>
      </w:pPr>
      <w:hyperlink w:anchor="TableofContents" w:tooltip="Innehållsförteckning" w:history="1">
        <w:r w:rsidR="00D551E8" w:rsidRPr="008E31E0">
          <w:rPr>
            <w:rStyle w:val="Hyperlnk"/>
            <w:sz w:val="16"/>
          </w:rPr>
          <w:t>Innehållsförteckning</w:t>
        </w:r>
      </w:hyperlink>
      <w:r w:rsidR="00D551E8" w:rsidRPr="008E31E0">
        <w:rPr>
          <w:rStyle w:val="Hyperlnk"/>
          <w:sz w:val="16"/>
        </w:rPr>
        <w:t xml:space="preserve"> </w:t>
      </w:r>
      <w:r w:rsidR="00D551E8">
        <w:rPr>
          <w:sz w:val="16"/>
          <w:szCs w:val="16"/>
        </w:rPr>
        <w:t xml:space="preserve">/ </w:t>
      </w:r>
      <w:hyperlink w:anchor="GeneralTerms" w:tooltip="Allmänna villkor" w:history="1">
        <w:r w:rsidR="00D551E8" w:rsidRPr="0021043B">
          <w:rPr>
            <w:rStyle w:val="Hyperlnk"/>
            <w:sz w:val="16"/>
            <w:szCs w:val="16"/>
          </w:rPr>
          <w:t>Allmänna villkor</w:t>
        </w:r>
      </w:hyperlink>
    </w:p>
    <w:p w14:paraId="282D5F3E" w14:textId="45BE7AB0" w:rsidR="00A223A5" w:rsidRPr="00DC4F88" w:rsidRDefault="00A223A5" w:rsidP="00A223A5">
      <w:pPr>
        <w:pStyle w:val="ProductList-Offering2Heading"/>
      </w:pPr>
      <w:bookmarkStart w:id="94" w:name="_Toc55912664"/>
      <w:r w:rsidRPr="002E64AD">
        <w:rPr>
          <w:lang w:val="sv-SE"/>
        </w:rPr>
        <w:tab/>
      </w:r>
      <w:bookmarkStart w:id="95" w:name="_Toc62986063"/>
      <w:r>
        <w:t>Azure Stack HCI</w:t>
      </w:r>
      <w:bookmarkEnd w:id="94"/>
      <w:bookmarkEnd w:id="95"/>
    </w:p>
    <w:p w14:paraId="6FAB8CAF" w14:textId="77777777" w:rsidR="00A223A5" w:rsidRPr="00DC4F88" w:rsidRDefault="00A223A5" w:rsidP="00A223A5">
      <w:pPr>
        <w:pStyle w:val="ProductList-ClauseHeading"/>
        <w:keepNext w:val="0"/>
      </w:pPr>
      <w:r>
        <w:t>Sekretesspolicy</w:t>
      </w:r>
    </w:p>
    <w:p w14:paraId="23411A80" w14:textId="77777777" w:rsidR="00A223A5" w:rsidRPr="00DC4F88" w:rsidRDefault="00A223A5" w:rsidP="00A223A5">
      <w:pPr>
        <w:pStyle w:val="ProductList-Body"/>
      </w:pPr>
      <w:r>
        <w:t xml:space="preserve">Med undantag för vad som återges ovan är Microsoft en oberoende personuppgiftsansvarig för de personuppgifter som samlas in i samband med din användning av Azure Stack HCI. Microsoft hanterar dessa personuppgifter enligt Microsofts sekretesspolicy på </w:t>
      </w:r>
      <w:hyperlink r:id="rId49" w:history="1">
        <w:r w:rsidRPr="00ED30A2">
          <w:rPr>
            <w:rStyle w:val="Hyperlnk"/>
          </w:rPr>
          <w:t>https://go.microsoft.com/fwlink/?LinkId=521839</w:t>
        </w:r>
      </w:hyperlink>
      <w:r>
        <w:t>, och DPA-villkoren gäller inte.</w:t>
      </w:r>
    </w:p>
    <w:p w14:paraId="13A25CF8" w14:textId="77777777" w:rsidR="00A223A5" w:rsidRPr="00DC4F88" w:rsidRDefault="00A223A5" w:rsidP="00A223A5">
      <w:pPr>
        <w:pStyle w:val="ProductList-Body"/>
      </w:pPr>
    </w:p>
    <w:p w14:paraId="56D55FF9" w14:textId="13561753" w:rsidR="00A223A5" w:rsidRPr="00DC4F88" w:rsidRDefault="00AF488C" w:rsidP="00A223A5">
      <w:pPr>
        <w:pStyle w:val="ProductList-Body"/>
      </w:pPr>
      <w:r w:rsidRPr="00727BBD">
        <w:rPr>
          <w:rFonts w:cstheme="minorHAnsi"/>
          <w:szCs w:val="18"/>
        </w:rPr>
        <w:t>Personuppgifter som samlas in för att Azure-hanteringstjänster ska kunna användas via Azure-administrationsportalen, för att mäta produktanvändning för faktureringsändamål, och i den utsträckning som anges i produktdokumentationen hanteras enligt DPA-villkoren.</w:t>
      </w:r>
    </w:p>
    <w:p w14:paraId="52CFB10B" w14:textId="77777777" w:rsidR="00A223A5" w:rsidRPr="00DC4F88" w:rsidRDefault="00A223A5" w:rsidP="00A223A5">
      <w:pPr>
        <w:pStyle w:val="ProductList-Body"/>
      </w:pPr>
    </w:p>
    <w:p w14:paraId="04C7C7D2" w14:textId="77777777" w:rsidR="00A223A5" w:rsidRPr="00DC4F88" w:rsidRDefault="00A223A5" w:rsidP="00A223A5">
      <w:pPr>
        <w:pStyle w:val="ProductList-ClauseHeading"/>
        <w:keepNext w:val="0"/>
      </w:pPr>
      <w:r>
        <w:t>Användningsrättigheter och villkor för användning</w:t>
      </w:r>
    </w:p>
    <w:p w14:paraId="7F496813" w14:textId="77777777" w:rsidR="00A223A5" w:rsidRPr="00DC4F88" w:rsidRDefault="00A223A5" w:rsidP="00A223A5">
      <w:pPr>
        <w:pStyle w:val="ProductList-Body"/>
      </w:pPr>
      <w:r>
        <w:t xml:space="preserve">Kunden får endast använda Azure Stack HCI-programvaran (i) på servrar som är reserverade för Kundens interna användning (ii) som värdoperativsystem för att hantera och serva giltigt licensierade virtuella datorer som kör giltigt licensierade program. Eventuell reserverad server som står under annans än Kundens eller dennas koncernbolags hantering eller kontroll är underkastad klausulen om hantering av outsourcingprogramvara i produktvillkoren (dessa finns på </w:t>
      </w:r>
      <w:hyperlink r:id="rId50" w:history="1">
        <w:r w:rsidRPr="004239EF">
          <w:rPr>
            <w:rStyle w:val="Hyperlnk"/>
          </w:rPr>
          <w:t>http://go.microsoft.com/?linkid=9839207</w:t>
        </w:r>
      </w:hyperlink>
      <w:r>
        <w:t>). Kunden får använda Azure Stack HCI-programvara så länge detta (i) är registrerat med dennas giltiga Azure-prenumeration för att aktivera ytterligare Azure Stack HCI-funktioner samt för att mäta och fakturera Kunden (ii) ansluter till Kundens Azure-prenumeration via Internet minst en gång per trettio (30) kalenderdagar i följd.</w:t>
      </w:r>
    </w:p>
    <w:p w14:paraId="3E2AA839" w14:textId="77777777" w:rsidR="00A223A5" w:rsidRPr="00DC4F88" w:rsidRDefault="00A223A5" w:rsidP="00A223A5">
      <w:pPr>
        <w:pStyle w:val="ProductList-Body"/>
      </w:pPr>
    </w:p>
    <w:p w14:paraId="05846E59" w14:textId="77777777" w:rsidR="00A223A5" w:rsidRPr="00DC4F88" w:rsidRDefault="00A223A5" w:rsidP="00A223A5">
      <w:pPr>
        <w:pStyle w:val="ProductList-ClauseHeading"/>
        <w:keepNext w:val="0"/>
      </w:pPr>
      <w:r>
        <w:t>Licensrestriktioner</w:t>
      </w:r>
    </w:p>
    <w:p w14:paraId="448A056D" w14:textId="77777777" w:rsidR="00A223A5" w:rsidRPr="00DC4F88" w:rsidRDefault="00A223A5" w:rsidP="00A223A5">
      <w:pPr>
        <w:pStyle w:val="ProductList-Body"/>
      </w:pPr>
      <w:r>
        <w:t xml:space="preserve">Kunden får inte (i) kringgå obligatorisk registrering eller anmälningsprocess för Azure Stack HCI (ii) köra program, operativsystemroller och/eller andra arbetsbelastningar direkt på Azure Stack HCI-programvaran med undantag för (A) verktygs- och operativsystemroller och (B) virtualiserade datorer som kör Azure Stack HCI, både (A) och (B) efter behov för att Azure Stack HCI ska kunna vara värd för, hantera och serva giltigt licensierade virtuella datorer som kör giltigt licensierade program. </w:t>
      </w:r>
    </w:p>
    <w:p w14:paraId="7DFF102B" w14:textId="77777777" w:rsidR="00A223A5" w:rsidRPr="00DC4F88" w:rsidRDefault="00A223A5" w:rsidP="00A223A5">
      <w:pPr>
        <w:pStyle w:val="ProductList-Body"/>
      </w:pPr>
    </w:p>
    <w:p w14:paraId="3D1C3F34" w14:textId="77777777" w:rsidR="00A223A5" w:rsidRPr="00DC4F88" w:rsidRDefault="00A223A5" w:rsidP="00A223A5">
      <w:pPr>
        <w:pStyle w:val="ProductList-ClauseHeading"/>
        <w:keepNext w:val="0"/>
      </w:pPr>
      <w:r>
        <w:t>Inget undantag för värdtjänster</w:t>
      </w:r>
    </w:p>
    <w:p w14:paraId="7FB171D9" w14:textId="77777777" w:rsidR="00A223A5" w:rsidRPr="00DC4F88" w:rsidRDefault="00A223A5" w:rsidP="00A223A5">
      <w:pPr>
        <w:pStyle w:val="ProductList-Body"/>
      </w:pPr>
      <w:r>
        <w:t>Microsoft Azure Services undantag för värdtjänster i dessa OST gäller inte för Azure Stack HCI.</w:t>
      </w:r>
    </w:p>
    <w:p w14:paraId="5569885E" w14:textId="77777777" w:rsidR="00A223A5" w:rsidRPr="00DC4F88" w:rsidRDefault="00A223A5" w:rsidP="00A223A5">
      <w:pPr>
        <w:pStyle w:val="ProductList-Body"/>
      </w:pPr>
    </w:p>
    <w:p w14:paraId="4CA165C6" w14:textId="77777777" w:rsidR="00A223A5" w:rsidRPr="00DC4F88" w:rsidRDefault="00A223A5" w:rsidP="00A223A5">
      <w:pPr>
        <w:pStyle w:val="ProductList-ClauseHeading"/>
        <w:keepNext w:val="0"/>
      </w:pPr>
      <w:r>
        <w:t>Kundsupport</w:t>
      </w:r>
    </w:p>
    <w:p w14:paraId="77D78766" w14:textId="3204B409" w:rsidR="00A223A5" w:rsidRPr="00DC4F88" w:rsidRDefault="00A223A5" w:rsidP="00A223A5">
      <w:pPr>
        <w:pStyle w:val="ProductList-Body"/>
      </w:pPr>
      <w:r>
        <w:t>Eventuell kundsupport för Azure Stack HCI som kan vara tillgänglig från Microsoft fordrar att Azure Stack HCI körs på servermaskinvara som i förväg validerats av Microsoft enligt Azure Stack HCI-programavtalet eller efterträdare.</w:t>
      </w:r>
    </w:p>
    <w:p w14:paraId="227240DA" w14:textId="77777777" w:rsidR="00A223A5" w:rsidRPr="00DC4F88" w:rsidRDefault="00181B0C" w:rsidP="00A223A5">
      <w:pPr>
        <w:pStyle w:val="ProductList-Body"/>
        <w:shd w:val="clear" w:color="auto" w:fill="A6A6A6" w:themeFill="background1" w:themeFillShade="A6"/>
        <w:spacing w:before="120" w:after="240"/>
        <w:jc w:val="right"/>
      </w:pPr>
      <w:hyperlink w:anchor="Innehållsförteckning" w:tooltip="Innehållsförteckning" w:history="1">
        <w:r w:rsidR="00A223A5">
          <w:rPr>
            <w:rStyle w:val="Hyperlnk"/>
            <w:sz w:val="16"/>
            <w:szCs w:val="16"/>
          </w:rPr>
          <w:t>Innehållsförteckning</w:t>
        </w:r>
      </w:hyperlink>
      <w:r w:rsidR="00A223A5">
        <w:rPr>
          <w:sz w:val="16"/>
          <w:szCs w:val="16"/>
        </w:rPr>
        <w:t>/</w:t>
      </w:r>
      <w:hyperlink w:anchor="Allmänna villkor" w:tooltip="Allmänna villkor" w:history="1">
        <w:r w:rsidR="00A223A5">
          <w:rPr>
            <w:rStyle w:val="Hyperlnk"/>
            <w:sz w:val="16"/>
            <w:szCs w:val="16"/>
          </w:rPr>
          <w:t>Allmänna villkor</w:t>
        </w:r>
      </w:hyperlink>
    </w:p>
    <w:p w14:paraId="703201D0" w14:textId="0F6BEF81" w:rsidR="00527079" w:rsidRDefault="002E64AD" w:rsidP="00FD2C10">
      <w:pPr>
        <w:pStyle w:val="ProductList-Offering2Heading"/>
      </w:pPr>
      <w:r w:rsidRPr="002E64AD">
        <w:rPr>
          <w:lang w:val="sv-SE"/>
        </w:rPr>
        <w:tab/>
      </w:r>
      <w:bookmarkStart w:id="96" w:name="_Toc62986064"/>
      <w:bookmarkEnd w:id="73"/>
      <w:r w:rsidR="008326A3">
        <w:t>Azure Stack Hub</w:t>
      </w:r>
      <w:bookmarkEnd w:id="96"/>
    </w:p>
    <w:p w14:paraId="771EAEED" w14:textId="77777777" w:rsidR="00234940" w:rsidRDefault="00234940" w:rsidP="00234940">
      <w:pPr>
        <w:pStyle w:val="ProductList-ClauseHeading"/>
        <w:keepNext w:val="0"/>
      </w:pPr>
      <w:r>
        <w:t xml:space="preserve">Dataskydd för Azure Stack Hub </w:t>
      </w:r>
    </w:p>
    <w:p w14:paraId="6F29B13B" w14:textId="77777777" w:rsidR="00234940" w:rsidRDefault="00234940" w:rsidP="00234940">
      <w:pPr>
        <w:pStyle w:val="ProductList-Body"/>
      </w:pPr>
      <w:r>
        <w:t xml:space="preserve">Microsofts sekretesspolicy på </w:t>
      </w:r>
      <w:hyperlink r:id="rId51" w:history="1">
        <w:r>
          <w:rPr>
            <w:rStyle w:val="Hyperlnk"/>
          </w:rPr>
          <w:t>https://go.microsoft.com/</w:t>
        </w:r>
        <w:r>
          <w:rPr>
            <w:rStyle w:val="Hyperlnk"/>
            <w:color w:val="0563C1"/>
          </w:rPr>
          <w:t>fwlink</w:t>
        </w:r>
        <w:r>
          <w:rPr>
            <w:rStyle w:val="Hyperlnk"/>
          </w:rPr>
          <w:t>/?LinkId=521839</w:t>
        </w:r>
      </w:hyperlink>
      <w:r>
        <w:t xml:space="preserve"> gäller för kundens användning av Azure Stack Hub. Om en Microsoft Cloud- eller Microsoft Customer-avtalskund använder programvara eller tjänster för Microsoft Azure Stack Hub som en Återförsäljare är värd för är sådan användning underkastad Återförsäljarens integritetspraxis, som kan skilja sig från Microsofts. </w:t>
      </w:r>
    </w:p>
    <w:p w14:paraId="2D811D72" w14:textId="77777777" w:rsidR="00234940" w:rsidRDefault="00234940" w:rsidP="00234940">
      <w:pPr>
        <w:pStyle w:val="ProductList-Body"/>
      </w:pPr>
    </w:p>
    <w:p w14:paraId="2B117AD0" w14:textId="4D535F60" w:rsidR="008326A3" w:rsidRPr="003F5FE0" w:rsidRDefault="00234940" w:rsidP="00234940">
      <w:pPr>
        <w:pStyle w:val="ProductList-Body"/>
      </w:pPr>
      <w:r w:rsidRPr="00F25528">
        <w:rPr>
          <w:spacing w:val="-2"/>
        </w:rPr>
        <w:t>I den utsträckning Microsoft behandlar eller underbehandlar personuppgifter i anslutning till Azure Stack Hub gör Microsoft gentemot alla kunder åtagandena i (a) bestämmelsen ”Behandling av personuppgifter; GDPR” i DPA och (b) villkoren i EU:s allmänna dataskyddsförordning i bilaga 3 i DPA</w:t>
      </w:r>
      <w:r w:rsidR="008326A3">
        <w:t>.</w:t>
      </w:r>
    </w:p>
    <w:p w14:paraId="7EE45441" w14:textId="77777777" w:rsidR="00234940" w:rsidRDefault="00234940" w:rsidP="008326A3">
      <w:pPr>
        <w:pStyle w:val="ProductList-ClauseHeading"/>
        <w:keepNext w:val="0"/>
      </w:pPr>
    </w:p>
    <w:p w14:paraId="58A134B5" w14:textId="715C598C" w:rsidR="008326A3" w:rsidRPr="003F5FE0" w:rsidRDefault="008326A3" w:rsidP="008326A3">
      <w:pPr>
        <w:pStyle w:val="ProductList-ClauseHeading"/>
        <w:keepNext w:val="0"/>
      </w:pPr>
      <w:r>
        <w:t xml:space="preserve">Användning av Azure Stack Hub </w:t>
      </w:r>
    </w:p>
    <w:p w14:paraId="3B6FF7F8" w14:textId="77777777" w:rsidR="008326A3" w:rsidRPr="003F5FE0" w:rsidRDefault="008326A3" w:rsidP="008326A3">
      <w:pPr>
        <w:pStyle w:val="ProductList-Body"/>
        <w:tabs>
          <w:tab w:val="clear" w:pos="158"/>
          <w:tab w:val="left" w:pos="360"/>
        </w:tabs>
      </w:pPr>
      <w:r>
        <w:t xml:space="preserve">Kunden får endast använda Azure Stack Hub på den maskinvara som den förinstallerats på. </w:t>
      </w:r>
    </w:p>
    <w:p w14:paraId="5188B45E" w14:textId="77777777" w:rsidR="008326A3" w:rsidRPr="003F5FE0" w:rsidRDefault="008326A3" w:rsidP="008326A3">
      <w:pPr>
        <w:pStyle w:val="ProductList-Body"/>
        <w:tabs>
          <w:tab w:val="clear" w:pos="158"/>
          <w:tab w:val="left" w:pos="360"/>
        </w:tabs>
      </w:pPr>
    </w:p>
    <w:p w14:paraId="047C5ABC" w14:textId="77777777" w:rsidR="008326A3" w:rsidRPr="003F5FE0" w:rsidRDefault="008326A3" w:rsidP="008326A3">
      <w:pPr>
        <w:pStyle w:val="ProductList-ClauseHeading"/>
        <w:keepNext w:val="0"/>
      </w:pPr>
      <w:r>
        <w:t>Använda Standardproviderprenumerationen</w:t>
      </w:r>
    </w:p>
    <w:p w14:paraId="0C536C0F" w14:textId="31B196F2" w:rsidR="00697188" w:rsidRPr="00D26C87" w:rsidRDefault="008326A3" w:rsidP="008326A3">
      <w:pPr>
        <w:pStyle w:val="ProductList-Body"/>
      </w:pPr>
      <w:r>
        <w:t>Prenumerationen som skapas för systemadministratören under distributionen av Azure Stack Hub (standardproviderprenumerationen) får endast användas för distribution och hantering av Azure Stack Hub-infrastrukturen. Den får inte användas för körning av arbetsbelastning som inte distribuerar eller hanterar Azure Stack Hub-infrastrukturen (den får t.ex. inte användas för att köra programbelastningar</w:t>
      </w:r>
      <w:r w:rsidR="00697188">
        <w:t>).</w:t>
      </w:r>
    </w:p>
    <w:bookmarkStart w:id="97" w:name="_Toc494738672"/>
    <w:bookmarkStart w:id="98" w:name="_Toc476476610"/>
    <w:bookmarkStart w:id="99" w:name="_Toc459970714"/>
    <w:bookmarkStart w:id="100" w:name="_Toc457466428"/>
    <w:bookmarkStart w:id="101" w:name="AzureActiveDirectoryBasic"/>
    <w:bookmarkStart w:id="102" w:name="_Toc437590238"/>
    <w:bookmarkStart w:id="103" w:name="_Toc435790944"/>
    <w:bookmarkStart w:id="104" w:name="MicrosoftDynamicsMarketing"/>
    <w:bookmarkEnd w:id="74"/>
    <w:p w14:paraId="4E70D92A" w14:textId="77777777" w:rsidR="0092303F" w:rsidRPr="00903BB7" w:rsidRDefault="0092303F" w:rsidP="00FD2C10">
      <w:pPr>
        <w:pStyle w:val="ProductList-Body"/>
        <w:shd w:val="clear" w:color="auto" w:fill="A6A6A6" w:themeFill="background1" w:themeFillShade="A6"/>
        <w:spacing w:before="120" w:after="240"/>
        <w:jc w:val="right"/>
      </w:pPr>
      <w:r>
        <w:lastRenderedPageBreak/>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4A05F143" w14:textId="77777777" w:rsidR="00DD5123" w:rsidRPr="00DD5123" w:rsidRDefault="00DD5123" w:rsidP="006566CC">
      <w:pPr>
        <w:pStyle w:val="ProductList-Offering2Heading"/>
        <w:rPr>
          <w:lang w:val="sv-SE"/>
        </w:rPr>
      </w:pPr>
      <w:r w:rsidRPr="00DD5123">
        <w:rPr>
          <w:lang w:val="sv-SE"/>
        </w:rPr>
        <w:tab/>
      </w:r>
      <w:bookmarkStart w:id="105" w:name="_Toc5958159"/>
      <w:bookmarkStart w:id="106" w:name="_Toc62986065"/>
      <w:bookmarkStart w:id="107" w:name="CognitiveServices"/>
      <w:r w:rsidRPr="00DD5123">
        <w:rPr>
          <w:lang w:val="sv-SE"/>
        </w:rPr>
        <w:t>Cognitive Services</w:t>
      </w:r>
      <w:bookmarkEnd w:id="105"/>
      <w:bookmarkEnd w:id="106"/>
    </w:p>
    <w:bookmarkEnd w:id="107"/>
    <w:p w14:paraId="25BC75A3" w14:textId="77777777" w:rsidR="00AF488C" w:rsidRPr="00727BBD" w:rsidRDefault="00AF488C" w:rsidP="00AF488C">
      <w:pPr>
        <w:pStyle w:val="ProductList-ClauseHeading"/>
        <w:rPr>
          <w:rFonts w:cstheme="minorHAnsi"/>
          <w:szCs w:val="18"/>
        </w:rPr>
      </w:pPr>
      <w:r w:rsidRPr="00727BBD">
        <w:rPr>
          <w:rFonts w:cstheme="minorHAnsi"/>
          <w:szCs w:val="18"/>
        </w:rPr>
        <w:t>Produktdokumentation</w:t>
      </w:r>
    </w:p>
    <w:p w14:paraId="49F9B22D" w14:textId="77777777" w:rsidR="00AF488C" w:rsidRPr="00727BBD" w:rsidRDefault="00AF488C" w:rsidP="00AF488C">
      <w:pPr>
        <w:pStyle w:val="ProductList-Body"/>
        <w:rPr>
          <w:rFonts w:cstheme="minorHAnsi"/>
          <w:szCs w:val="18"/>
        </w:rPr>
      </w:pPr>
      <w:r w:rsidRPr="00727BBD">
        <w:rPr>
          <w:rFonts w:cstheme="minorHAnsi"/>
          <w:szCs w:val="18"/>
        </w:rPr>
        <w:t xml:space="preserve">Microsoft kan tillhandahålla teknisk dokumentation avseende lämplig användning som är tillämplig för Cognitive Services (inklusive tillämpliga utvecklarguider), som görs tillgänglig online av Microsoft och uppdateras från tid till annan. Kunden bekräftar och godkänner att den har granskat dokumentationen och att den kommer använda Cognitive Services i enlighet med denna dokumentation, där det är tillämpligt. </w:t>
      </w:r>
    </w:p>
    <w:p w14:paraId="0B353886" w14:textId="77777777" w:rsidR="00AF488C" w:rsidRPr="00727BBD" w:rsidRDefault="00AF488C" w:rsidP="00AF488C">
      <w:pPr>
        <w:pStyle w:val="ProductList-Body"/>
        <w:rPr>
          <w:rFonts w:cstheme="minorHAnsi"/>
          <w:szCs w:val="18"/>
        </w:rPr>
      </w:pPr>
      <w:r w:rsidRPr="00727BBD">
        <w:rPr>
          <w:rFonts w:cstheme="minorHAnsi"/>
          <w:szCs w:val="18"/>
        </w:rPr>
        <w:t>Vissa delar av Cognitive Services är avsedda för behandling av Kunddata som omfattar Biometriska data (som kan beskrivas ytterligare i produktdokumentationen) som Kunden kan införliva i sina egna system som används för personlig identifiering eller andra ändamål. Kunden bekräftar</w:t>
      </w:r>
      <w:r w:rsidRPr="00727BBD">
        <w:rPr>
          <w:rFonts w:cstheme="minorHAnsi"/>
          <w:bCs/>
          <w:szCs w:val="18"/>
        </w:rPr>
        <w:t xml:space="preserve"> och godkänner att den är ansvarig att efterleva skyldigheterna avseende Biometriska data som finns i</w:t>
      </w:r>
      <w:r w:rsidRPr="00727BBD">
        <w:rPr>
          <w:rFonts w:cstheme="minorHAnsi"/>
          <w:b/>
          <w:bCs/>
          <w:szCs w:val="18"/>
        </w:rPr>
        <w:t xml:space="preserve"> </w:t>
      </w:r>
      <w:r w:rsidRPr="00727BBD">
        <w:rPr>
          <w:rFonts w:cstheme="minorHAnsi"/>
          <w:szCs w:val="18"/>
        </w:rPr>
        <w:t>Onlinetjänster</w:t>
      </w:r>
      <w:r w:rsidRPr="00727BBD">
        <w:rPr>
          <w:rFonts w:cstheme="minorHAnsi"/>
          <w:bCs/>
          <w:szCs w:val="18"/>
        </w:rPr>
        <w:t>-DPA:n</w:t>
      </w:r>
      <w:r w:rsidRPr="00727BBD">
        <w:rPr>
          <w:rFonts w:cstheme="minorHAnsi"/>
          <w:b/>
          <w:bCs/>
          <w:szCs w:val="18"/>
        </w:rPr>
        <w:t xml:space="preserve"> (</w:t>
      </w:r>
      <w:bookmarkStart w:id="108" w:name="_Hlk62066710"/>
      <w:r>
        <w:fldChar w:fldCharType="begin"/>
      </w:r>
      <w:r>
        <w:instrText xml:space="preserve"> HYPERLINK "https://aka.ms/DPA" </w:instrText>
      </w:r>
      <w:r>
        <w:fldChar w:fldCharType="separate"/>
      </w:r>
      <w:r w:rsidRPr="00516300">
        <w:rPr>
          <w:rStyle w:val="Hyperlnk"/>
          <w:bCs/>
        </w:rPr>
        <w:t>https://aka.ms/DPA</w:t>
      </w:r>
      <w:r>
        <w:rPr>
          <w:rStyle w:val="Hyperlnk"/>
          <w:bCs/>
        </w:rPr>
        <w:fldChar w:fldCharType="end"/>
      </w:r>
      <w:bookmarkEnd w:id="108"/>
      <w:r w:rsidRPr="00727BBD">
        <w:rPr>
          <w:rFonts w:cstheme="minorHAnsi"/>
          <w:b/>
          <w:bCs/>
          <w:szCs w:val="18"/>
        </w:rPr>
        <w:t>)</w:t>
      </w:r>
      <w:r w:rsidRPr="00727BBD">
        <w:rPr>
          <w:rFonts w:cstheme="minorHAnsi"/>
          <w:bCs/>
          <w:szCs w:val="18"/>
        </w:rPr>
        <w:t>.</w:t>
      </w:r>
    </w:p>
    <w:p w14:paraId="13C62DCC" w14:textId="77777777" w:rsidR="00AF488C" w:rsidRPr="00727BBD" w:rsidRDefault="00AF488C" w:rsidP="00AF488C">
      <w:pPr>
        <w:pStyle w:val="ProductList-Body"/>
        <w:rPr>
          <w:rFonts w:cstheme="minorHAnsi"/>
          <w:szCs w:val="18"/>
        </w:rPr>
      </w:pPr>
    </w:p>
    <w:p w14:paraId="34D798AB" w14:textId="77777777" w:rsidR="00AF488C" w:rsidRPr="00727BBD" w:rsidRDefault="00AF488C" w:rsidP="00AF488C">
      <w:pPr>
        <w:pStyle w:val="ProductList-ClauseHeading"/>
        <w:rPr>
          <w:rFonts w:cstheme="minorHAnsi"/>
          <w:szCs w:val="18"/>
        </w:rPr>
      </w:pPr>
      <w:r w:rsidRPr="00727BBD">
        <w:rPr>
          <w:rFonts w:cstheme="minorHAnsi"/>
          <w:szCs w:val="18"/>
        </w:rPr>
        <w:t>Gräns för Kundens användning av tjänstutdata</w:t>
      </w:r>
    </w:p>
    <w:p w14:paraId="4E089C61" w14:textId="77777777" w:rsidR="00AF488C" w:rsidRPr="00727BBD" w:rsidRDefault="00AF488C" w:rsidP="00AF488C">
      <w:pPr>
        <w:pStyle w:val="ProductList-Body"/>
        <w:rPr>
          <w:rFonts w:cstheme="minorHAnsi"/>
          <w:szCs w:val="18"/>
        </w:rPr>
      </w:pPr>
      <w:r w:rsidRPr="00727BBD">
        <w:rPr>
          <w:rFonts w:cstheme="minorHAnsi"/>
          <w:szCs w:val="18"/>
        </w:rPr>
        <w:t>Kunden ska inte, och ska inte låta någon tredje man, använda Cognitive Services eller data från Cognitive Services till att skapa, lära upp eller förbättra (direkt eller indirekt) en liknande eller konkurrerande produkt eller tjänst.</w:t>
      </w:r>
    </w:p>
    <w:p w14:paraId="3B642149" w14:textId="77777777" w:rsidR="00AF488C" w:rsidRPr="00727BBD" w:rsidRDefault="00AF488C" w:rsidP="00AF488C">
      <w:pPr>
        <w:pStyle w:val="ProductList-Body"/>
        <w:rPr>
          <w:rFonts w:cstheme="minorHAnsi"/>
          <w:szCs w:val="18"/>
        </w:rPr>
      </w:pPr>
    </w:p>
    <w:p w14:paraId="0B5DC484" w14:textId="77777777" w:rsidR="00AF488C" w:rsidRPr="00727BBD" w:rsidRDefault="00AF488C" w:rsidP="00AF488C">
      <w:pPr>
        <w:pStyle w:val="ProductList-ClauseHeading"/>
        <w:rPr>
          <w:rFonts w:cstheme="minorHAnsi"/>
          <w:szCs w:val="18"/>
        </w:rPr>
      </w:pPr>
      <w:r w:rsidRPr="00727BBD">
        <w:rPr>
          <w:rFonts w:cstheme="minorHAnsi"/>
          <w:szCs w:val="18"/>
        </w:rPr>
        <w:t>Tjänster med begränsad åtkomst</w:t>
      </w:r>
    </w:p>
    <w:p w14:paraId="2748AB03" w14:textId="77777777" w:rsidR="00AF488C" w:rsidRPr="00727BBD" w:rsidRDefault="00AF488C" w:rsidP="00AF488C">
      <w:pPr>
        <w:pStyle w:val="ProductList-Body"/>
        <w:rPr>
          <w:rFonts w:cstheme="minorHAnsi"/>
          <w:szCs w:val="18"/>
        </w:rPr>
      </w:pPr>
      <w:r w:rsidRPr="00727BBD">
        <w:rPr>
          <w:rFonts w:cstheme="minorHAnsi"/>
          <w:szCs w:val="18"/>
        </w:rPr>
        <w:t xml:space="preserve">För vissa delar av Cognitive Services kan registrering och begränsad åtkomst krävas baserat på Microsofts behörighets- och användningskriterier (”Tjänster med begränsad åtkomst”). Kunden godkänner att den endast kommer att använda Cognitive Services för de användningsområden som anges i dess registreringsformulär och/eller dess Registrering eller avtal och enligt relevanta servicevillkor. Microsoft kan kräva att Kunden på nytt verifierar att informationen som lämnats in till Microsoft är korrekt, fullständig och aktuell samt att Kunden använder Tjänsterna med begränsad åtkomst enligt informationen som har lämnats in och dessa villkor. Microsoft kan stänga av eller säga upp Kundens åtkomst till dessa Tjänster med begränsad åtkomst vid brist på efterlevnad endast i den omfattning som är skäligen nödvändig. Kunden ska besvara förfrågningar om ny verifiering från Microsoft inom tio arbetsdagar efter att en förfrågan tagits emot (förfrågningar kan tillhandahållas via Azure-verktyg för självcertifiering). Om Microsoft behöver ytterligare information för att säkerställa efterlevnad av dessa villkor ska Kunden samarbeta inom rimliga gränser med Microsoft om att tillhandahålla sådan information inom 30 arbetsdagar efter begäran. För att kunna begära åtkomst till och användning av Tjänster med begränsad åtkomst måste Kunden tillhandahålla aktuell, fullständig och korrekt information i registreringsformuläret och alla förfrågningar om ny verifiering från Microsoft. </w:t>
      </w:r>
    </w:p>
    <w:p w14:paraId="29D54844" w14:textId="77777777" w:rsidR="00AF488C" w:rsidRPr="00727BBD" w:rsidRDefault="00AF488C" w:rsidP="00AF488C">
      <w:pPr>
        <w:pStyle w:val="ProductList-Body"/>
        <w:rPr>
          <w:rFonts w:cstheme="minorHAnsi"/>
          <w:szCs w:val="18"/>
        </w:rPr>
      </w:pPr>
    </w:p>
    <w:p w14:paraId="764218B0" w14:textId="77777777" w:rsidR="00AF488C" w:rsidRPr="00727BBD" w:rsidRDefault="00AF488C" w:rsidP="00AF488C">
      <w:pPr>
        <w:pStyle w:val="ProductList-ClauseHeading"/>
        <w:rPr>
          <w:rFonts w:cstheme="minorHAnsi"/>
          <w:szCs w:val="18"/>
        </w:rPr>
      </w:pPr>
      <w:r w:rsidRPr="00727BBD">
        <w:rPr>
          <w:rFonts w:cstheme="minorHAnsi"/>
          <w:szCs w:val="18"/>
        </w:rPr>
        <w:t>Anpassade text till tal-tjänster och användning av Syntetiska röster</w:t>
      </w:r>
    </w:p>
    <w:p w14:paraId="60BA1CC9" w14:textId="77777777" w:rsidR="00AF488C" w:rsidRPr="007F36B0" w:rsidRDefault="00AF488C" w:rsidP="00AF488C">
      <w:pPr>
        <w:pStyle w:val="ProductList-Body"/>
        <w:rPr>
          <w:rFonts w:cstheme="minorHAnsi"/>
          <w:spacing w:val="-1"/>
          <w:szCs w:val="18"/>
        </w:rPr>
      </w:pPr>
      <w:r w:rsidRPr="007F36B0">
        <w:rPr>
          <w:rFonts w:cstheme="minorHAnsi"/>
          <w:spacing w:val="-1"/>
          <w:szCs w:val="18"/>
        </w:rPr>
        <w:t>Tillstånd. Kunden försäkrar, garanterar och intygar att (i) den har uttryckligt skriftligt tillstånd från röstägare som ingår i dess ljudfiler (”Rösttalang”) att använda röstägarnas personuppgifter, inklusive hans eller hennes röstavbild för att skapa röstmodell (”Syntetiska röster”), (ii) Kundens avtal beaktar tiden för användning av den Syntetiska rösten och alla innehållsbegränsningar och (iii) Kunden har delat Microsofts vägledande meddelande för rösttalanger (</w:t>
      </w:r>
      <w:bookmarkStart w:id="109" w:name="_Hlk62066882"/>
      <w:r w:rsidRPr="007F36B0">
        <w:fldChar w:fldCharType="begin"/>
      </w:r>
      <w:r w:rsidRPr="007F36B0">
        <w:rPr>
          <w:spacing w:val="-1"/>
        </w:rPr>
        <w:instrText xml:space="preserve"> HYPERLINK "https://aka.ms/disclosure-voice-talent" </w:instrText>
      </w:r>
      <w:r w:rsidRPr="007F36B0">
        <w:fldChar w:fldCharType="separate"/>
      </w:r>
      <w:r w:rsidRPr="007F36B0">
        <w:rPr>
          <w:rStyle w:val="Hyperlnk"/>
          <w:spacing w:val="-1"/>
        </w:rPr>
        <w:t>https://aka.ms/disclosure-voice-talent</w:t>
      </w:r>
      <w:r w:rsidRPr="007F36B0">
        <w:rPr>
          <w:rStyle w:val="Hyperlnk"/>
          <w:spacing w:val="-1"/>
        </w:rPr>
        <w:fldChar w:fldCharType="end"/>
      </w:r>
      <w:bookmarkEnd w:id="109"/>
      <w:r w:rsidRPr="007F36B0">
        <w:rPr>
          <w:rFonts w:cstheme="minorHAnsi"/>
          <w:spacing w:val="-1"/>
          <w:szCs w:val="18"/>
        </w:rPr>
        <w:t xml:space="preserve">) direkt med Rösttalangen eller genom Rösttalangens behöriga representant som beskriver hur syntetiska röster utvecklas och används tillsammans med text till tal-tjänster. Microsoft förbehåller sig rätten att kräva att Kunden tillhandahåller ljudfiler med bekräftelser från Rösttalanger. Kunden bekräftar och godkänner att Microsoft använder dessa för att verifiera talaren mot Kundens ljudtjäningsfiler. Microsofts lagring av ljudfiler innebär dock inte en uttalad eller underförstådd skyldighet för Microsoft att verifiera talaren. </w:t>
      </w:r>
    </w:p>
    <w:p w14:paraId="5EEF26CE" w14:textId="77777777" w:rsidR="00AF488C" w:rsidRPr="00727BBD" w:rsidRDefault="00AF488C" w:rsidP="00AF488C">
      <w:pPr>
        <w:pStyle w:val="ProductList-Body"/>
        <w:rPr>
          <w:rFonts w:cstheme="minorHAnsi"/>
          <w:szCs w:val="18"/>
        </w:rPr>
      </w:pPr>
    </w:p>
    <w:p w14:paraId="7F2FC2BD" w14:textId="17B09A3C" w:rsidR="00AF488C" w:rsidRDefault="00AF488C" w:rsidP="00AF488C">
      <w:pPr>
        <w:pStyle w:val="ProductList-Body"/>
      </w:pPr>
      <w:r w:rsidRPr="00727BBD">
        <w:rPr>
          <w:rFonts w:cstheme="minorHAnsi"/>
          <w:szCs w:val="18"/>
        </w:rPr>
        <w:t xml:space="preserve">Tillåten användning. Utöver att efterleva Policyn för godtagbar användning innehåller uppförandekoden (som finns på </w:t>
      </w:r>
      <w:bookmarkStart w:id="110" w:name="_Hlk62066899"/>
      <w:r>
        <w:fldChar w:fldCharType="begin"/>
      </w:r>
      <w:r>
        <w:instrText xml:space="preserve"> HYPERLINK "https://aka.ms/custom-neural-code-of-conduct" </w:instrText>
      </w:r>
      <w:r>
        <w:fldChar w:fldCharType="separate"/>
      </w:r>
      <w:r w:rsidRPr="006607A7">
        <w:rPr>
          <w:rStyle w:val="Hyperlnk"/>
        </w:rPr>
        <w:t>https://aka.ms/custom-neural-code-of-conduct</w:t>
      </w:r>
      <w:r>
        <w:rPr>
          <w:rStyle w:val="Hyperlnk"/>
        </w:rPr>
        <w:fldChar w:fldCharType="end"/>
      </w:r>
      <w:bookmarkEnd w:id="110"/>
      <w:r w:rsidRPr="00727BBD">
        <w:rPr>
          <w:rFonts w:cstheme="minorHAnsi"/>
          <w:szCs w:val="18"/>
        </w:rPr>
        <w:t xml:space="preserve">) de minimikrav som alla text till tal-implementeringar måste följa i god tro. Kunden ska ha ensam rätt att använda Syntetiska röster som Kunden har skapat och gjort tillgänglig genom att använda Cognitive Services. Utan hinder av det föregående och oavsett om något annat anges i DPA bekräftar och godkänner Kunden att Microsoft kan lagra en kopia av varje Syntetisk röst som Kunden skapat och kan, men är inte skyldigt att, använda dessa Syntetiska röster för att undersöka och besvara alla påstådda brott mot tjänstvillkoren. </w:t>
      </w:r>
      <w:r>
        <w:rPr>
          <w:rFonts w:cstheme="minorHAnsi"/>
          <w:szCs w:val="18"/>
        </w:rPr>
        <w:t>Kunden godkänner och beviljar Microsoft en begränsad, icke-exklusiv, och global licens som inte kan återkallas att lagra ljudfiler med samtycken och en kopia av Syntetiska röster för de begränsade ändamål som beskrivs ovan.</w:t>
      </w:r>
      <w:r w:rsidRPr="00727BBD">
        <w:rPr>
          <w:rFonts w:cstheme="minorHAnsi"/>
          <w:szCs w:val="18"/>
        </w:rPr>
        <w:t xml:space="preserve"> Kunden måste säkra och upprätthålla rättigheter som Microsoft måste ha för att lagra och använda ljudfilerna med godkännanden och Syntetiska röster enligt beskrivningen i detta avsnitt utan att göra intrång i Rösttalangernas eller annan tredje mans rättigheter eller på att sätt göra Microsoft skyldig någonting till Kunden, Rösttalangen eller någon annan tredje man. Detta stycke fortsätter gälla även efter att Kundens avtal har sagts upp eller upphört att gälla.</w:t>
      </w:r>
    </w:p>
    <w:p w14:paraId="75A36839" w14:textId="77777777" w:rsidR="00AF488C" w:rsidRPr="00F86985" w:rsidRDefault="00AF488C" w:rsidP="00FD2C10">
      <w:pPr>
        <w:pStyle w:val="ProductList-Body"/>
      </w:pPr>
    </w:p>
    <w:p w14:paraId="2FA9DCB5" w14:textId="77777777" w:rsidR="00DD5123" w:rsidRPr="00F86985" w:rsidRDefault="00DD5123" w:rsidP="00FD2C10">
      <w:pPr>
        <w:pStyle w:val="ProductList-ClauseHeading"/>
        <w:keepNext w:val="0"/>
      </w:pPr>
      <w:r>
        <w:t>Microsoft Translator-attribution</w:t>
      </w:r>
    </w:p>
    <w:p w14:paraId="2284DF00" w14:textId="77777777" w:rsidR="00DD5123" w:rsidRPr="00F86985" w:rsidRDefault="00DD5123" w:rsidP="00FD2C10">
      <w:pPr>
        <w:pStyle w:val="ProductList-Body"/>
      </w:pPr>
      <w:r>
        <w:t>När automatiska översättningar utförda av Microsoft Translator visas måste Kunden i ett rimligen framträdande meddelande informera om att texten har översatts automatiskt av Microsoft Translator.</w:t>
      </w:r>
    </w:p>
    <w:p w14:paraId="5E6BD545" w14:textId="77777777" w:rsidR="00DD5123" w:rsidRPr="00E90A70" w:rsidRDefault="00DD5123" w:rsidP="00FD2C10">
      <w:pPr>
        <w:pStyle w:val="ProductList-Body"/>
      </w:pPr>
    </w:p>
    <w:p w14:paraId="69E1A2D6" w14:textId="77777777" w:rsidR="00DD5123" w:rsidRPr="00541FFF" w:rsidRDefault="00DD5123" w:rsidP="00FD2C10">
      <w:pPr>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Pr>
          <w:rFonts w:ascii="Calibri" w:eastAsia="Calibri" w:hAnsi="Calibri" w:cs="Arial"/>
          <w:b/>
          <w:color w:val="00188F"/>
          <w:sz w:val="18"/>
          <w:szCs w:val="20"/>
        </w:rPr>
        <w:t>Cognitive Services i Containers</w:t>
      </w:r>
    </w:p>
    <w:p w14:paraId="27F3F535" w14:textId="77777777" w:rsidR="009177EF" w:rsidRDefault="009177EF" w:rsidP="009177EF">
      <w:pPr>
        <w:tabs>
          <w:tab w:val="left" w:pos="158"/>
        </w:tabs>
        <w:suppressAutoHyphens/>
        <w:autoSpaceDN w:val="0"/>
        <w:spacing w:after="0" w:line="240" w:lineRule="auto"/>
        <w:textAlignment w:val="baseline"/>
        <w:rPr>
          <w:rFonts w:ascii="Calibri" w:eastAsia="Calibri" w:hAnsi="Calibri" w:cs="Arial"/>
          <w:sz w:val="18"/>
        </w:rPr>
      </w:pPr>
      <w:r>
        <w:rPr>
          <w:rFonts w:ascii="Calibri" w:eastAsia="Calibri" w:hAnsi="Calibri" w:cs="Arial"/>
          <w:sz w:val="18"/>
        </w:rPr>
        <w:t xml:space="preserve">Cognitive Services-funktioner som är tillgängliga i containers är konstruerade för att ansluta till en faktureringsslutpunkt. Containers och faktureringsslutpunkten licensieras till Kunden enligt detta avtal som Onlinetjänster, och dessa är också underkastade villkoren för användning av programvara med Onlinetjänsten i detta avtal. Kunden måste konfigurera containers som används så att de kommunicerar med </w:t>
      </w:r>
      <w:r>
        <w:rPr>
          <w:rFonts w:ascii="Calibri" w:eastAsia="Calibri" w:hAnsi="Calibri" w:cs="Arial"/>
          <w:sz w:val="18"/>
        </w:rPr>
        <w:lastRenderedPageBreak/>
        <w:t xml:space="preserve">faktureringsslutpunkten och att den mäter all användning av dessa containers. Förutsatt att Kunden aktiverar mätning, och underkastat eventuella transaktionsgränser, får Kunden installera och använda ett obegränsat antal containers (1) på sina maskinvaruenheter som endast används uteslutande av Kunden, och (2) på dennas Microsoft Azure-tjänstkonton. Eventuell dedikerad maskinvara som hanteras eller kontrollers av annan enhet än Kunden eller dennas koncernbolag är underkastad klausulen om hantering av outsourcingprogramvara i produktvillkoren på </w:t>
      </w:r>
      <w:hyperlink r:id="rId52" w:history="1">
        <w:r>
          <w:rPr>
            <w:rStyle w:val="Hyperlnk"/>
            <w:rFonts w:ascii="Calibri" w:eastAsia="Calibri" w:hAnsi="Calibri" w:cs="Arial"/>
            <w:sz w:val="18"/>
          </w:rPr>
          <w:t>http://go.microsoft.com/?linkid=9839207</w:t>
        </w:r>
      </w:hyperlink>
      <w:r>
        <w:rPr>
          <w:rFonts w:ascii="Calibri" w:eastAsia="Calibri" w:hAnsi="Calibri" w:cs="Arial"/>
          <w:sz w:val="18"/>
        </w:rPr>
        <w:t xml:space="preserve">. </w:t>
      </w:r>
    </w:p>
    <w:p w14:paraId="5512C832" w14:textId="77777777" w:rsidR="009177EF" w:rsidRDefault="009177EF" w:rsidP="009177EF">
      <w:pPr>
        <w:tabs>
          <w:tab w:val="left" w:pos="158"/>
        </w:tabs>
        <w:suppressAutoHyphens/>
        <w:autoSpaceDN w:val="0"/>
        <w:spacing w:after="0" w:line="240" w:lineRule="auto"/>
        <w:textAlignment w:val="baseline"/>
        <w:rPr>
          <w:rFonts w:ascii="Calibri" w:eastAsia="Calibri" w:hAnsi="Calibri" w:cs="Arial"/>
          <w:sz w:val="18"/>
        </w:rPr>
      </w:pPr>
    </w:p>
    <w:p w14:paraId="4C970D1D" w14:textId="77777777" w:rsidR="009177EF" w:rsidRDefault="009177EF" w:rsidP="009177EF">
      <w:pPr>
        <w:tabs>
          <w:tab w:val="left" w:pos="158"/>
        </w:tabs>
        <w:suppressAutoHyphens/>
        <w:autoSpaceDN w:val="0"/>
        <w:spacing w:after="0" w:line="240" w:lineRule="auto"/>
        <w:textAlignment w:val="baseline"/>
        <w:rPr>
          <w:rFonts w:ascii="Calibri" w:eastAsia="Calibri" w:hAnsi="Calibri" w:cs="Arial"/>
          <w:sz w:val="18"/>
        </w:rPr>
      </w:pPr>
      <w:r>
        <w:rPr>
          <w:rFonts w:ascii="Calibri" w:eastAsia="Calibri" w:hAnsi="Calibri" w:cs="Arial"/>
          <w:sz w:val="18"/>
        </w:rPr>
        <w:t xml:space="preserve">Containers innefattar material som är konfidentiellt och tillhör Microsoft. Kunden förbinder sig att hålla sådant material konfidentiellt och att skyndsamt meddela Microsoft om eventuellt röjande av företagshemlighet eller missbruk som denne får kännedom om. </w:t>
      </w:r>
    </w:p>
    <w:p w14:paraId="59DF0167" w14:textId="77777777" w:rsidR="009177EF" w:rsidRPr="00475975" w:rsidRDefault="009177EF" w:rsidP="009177EF">
      <w:pPr>
        <w:tabs>
          <w:tab w:val="left" w:pos="158"/>
        </w:tabs>
        <w:suppressAutoHyphens/>
        <w:autoSpaceDN w:val="0"/>
        <w:spacing w:after="0" w:line="240" w:lineRule="auto"/>
        <w:textAlignment w:val="baseline"/>
        <w:rPr>
          <w:rFonts w:ascii="Calibri" w:hAnsi="Calibri"/>
          <w:sz w:val="18"/>
        </w:rPr>
      </w:pPr>
    </w:p>
    <w:p w14:paraId="3EE9DF52" w14:textId="5B45AD86" w:rsidR="00DD5123" w:rsidRPr="00527079" w:rsidRDefault="009177EF" w:rsidP="009177EF">
      <w:pPr>
        <w:tabs>
          <w:tab w:val="left" w:pos="158"/>
        </w:tabs>
        <w:suppressAutoHyphens/>
        <w:autoSpaceDN w:val="0"/>
        <w:spacing w:after="0" w:line="240" w:lineRule="auto"/>
        <w:textAlignment w:val="baseline"/>
        <w:rPr>
          <w:rFonts w:ascii="Calibri" w:eastAsia="Calibri" w:hAnsi="Calibri" w:cs="Arial"/>
          <w:sz w:val="18"/>
        </w:rPr>
      </w:pPr>
      <w:r>
        <w:rPr>
          <w:rFonts w:ascii="Calibri" w:eastAsia="Calibri" w:hAnsi="Calibri" w:cs="Arial"/>
          <w:sz w:val="18"/>
        </w:rPr>
        <w:t>Villkoren för DPA gäller inte containers som installeras på maskinvara som är tillägnad Kunden, utom i den mån personuppgifter samlas in i anknytning till faktureringsslutpunkten, eftersom miljön för dessa containers inte står under Microsofts kontroll</w:t>
      </w:r>
      <w:r w:rsidR="00DD5123">
        <w:rPr>
          <w:rFonts w:ascii="Calibri" w:eastAsia="Calibri" w:hAnsi="Calibri" w:cs="Arial"/>
          <w:sz w:val="18"/>
        </w:rPr>
        <w:t>.</w:t>
      </w:r>
    </w:p>
    <w:p w14:paraId="45A4C326" w14:textId="77777777" w:rsidR="00234940" w:rsidRDefault="00234940" w:rsidP="00FD2C10">
      <w:pPr>
        <w:pStyle w:val="ProductList-ClauseHeading"/>
        <w:keepNext w:val="0"/>
      </w:pPr>
    </w:p>
    <w:p w14:paraId="2D2922F5" w14:textId="23DBE31E" w:rsidR="00DD5123" w:rsidRPr="00F86985" w:rsidRDefault="00DD5123" w:rsidP="00FD2C10">
      <w:pPr>
        <w:pStyle w:val="ProductList-ClauseHeading"/>
        <w:keepNext w:val="0"/>
      </w:pPr>
      <w:r>
        <w:t>Konfigurationer och anpassade modeller för inaktiva Cognitive Services</w:t>
      </w:r>
    </w:p>
    <w:p w14:paraId="1E2EE680" w14:textId="77777777" w:rsidR="00DD5123" w:rsidRPr="009A17A9" w:rsidRDefault="00DD5123" w:rsidP="00FD2C10">
      <w:pPr>
        <w:pStyle w:val="ProductList-Body"/>
      </w:pPr>
      <w:r>
        <w:t>I syfte att lagra och radera data kan Microsoft efter eget gottfinnande behandla konfiguration eller anpassad modell av Cognitive Services som har inaktiverats som en Onlinetjänst för vilken Kundens prenumeration har upphört att gälla. En konfiguration eller en anpassad modell är inaktiv om följande gäller för en period på 90 dagar (1) inga samtal görs till den, (2) den har inte ändrats och har ingen aktuell nyckel tilldelad sig (3) Kunden har inte loggat in på den.</w:t>
      </w:r>
    </w:p>
    <w:p w14:paraId="17917467"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5016BDB6" w14:textId="76B78E49" w:rsidR="00B36A19" w:rsidRPr="00D239E2" w:rsidRDefault="00DA29C2" w:rsidP="00DA29C2">
      <w:pPr>
        <w:pStyle w:val="ProductList-Offering2Heading"/>
        <w:rPr>
          <w:lang w:val="sv-SE"/>
        </w:rPr>
      </w:pPr>
      <w:r w:rsidRPr="00FB10CE">
        <w:rPr>
          <w:lang w:val="sv-SE"/>
        </w:rPr>
        <w:tab/>
      </w:r>
      <w:bookmarkStart w:id="111" w:name="_Toc62986066"/>
      <w:r w:rsidR="00B36A19" w:rsidRPr="00D239E2">
        <w:rPr>
          <w:lang w:val="sv-SE"/>
        </w:rPr>
        <w:t>Microsoft Genomics</w:t>
      </w:r>
      <w:bookmarkEnd w:id="97"/>
      <w:bookmarkEnd w:id="111"/>
    </w:p>
    <w:p w14:paraId="1378D639" w14:textId="77777777" w:rsidR="00B36A19" w:rsidRPr="00BA2331" w:rsidRDefault="00B36A19" w:rsidP="00FD2C10">
      <w:pPr>
        <w:pStyle w:val="ProductList-ClauseHeading"/>
        <w:keepNext w:val="0"/>
      </w:pPr>
      <w:r>
        <w:t xml:space="preserve">Integritet i Microsoft Genomics </w:t>
      </w:r>
    </w:p>
    <w:p w14:paraId="1DBEF9CA" w14:textId="77777777" w:rsidR="00B36A19" w:rsidRPr="00BA2331" w:rsidRDefault="00B36A19" w:rsidP="00FD2C10">
      <w:pPr>
        <w:pStyle w:val="ProductList-Body"/>
      </w:pPr>
      <w:r>
        <w:t xml:space="preserve">Microsofts sekretesspolicy som finns på </w:t>
      </w:r>
      <w:hyperlink r:id="rId53" w:history="1">
        <w:r>
          <w:rPr>
            <w:rStyle w:val="Hyperlnk"/>
          </w:rPr>
          <w:t>https://go.microsoft.com/fwlink/?LinkId=521839</w:t>
        </w:r>
      </w:hyperlink>
      <w:r>
        <w:t xml:space="preserve"> gäller för kundens användning av Microsoft Genomics, med undantaget att detta avsnitt gällande Microsoft Genomics har företräde i den utsträckning som det står i konflikt med Microsofts sekretesspolicy. </w:t>
      </w:r>
    </w:p>
    <w:p w14:paraId="42816CE2" w14:textId="77777777" w:rsidR="00B36A19" w:rsidRPr="00BA2331" w:rsidRDefault="00B36A19" w:rsidP="00FD2C10">
      <w:pPr>
        <w:pStyle w:val="ProductList-Body"/>
      </w:pPr>
    </w:p>
    <w:p w14:paraId="7A3B0446" w14:textId="77777777" w:rsidR="00B36A19" w:rsidRPr="00BA2331" w:rsidRDefault="00B36A19" w:rsidP="00FD2C10">
      <w:pPr>
        <w:pStyle w:val="ProductList-ClauseHeading"/>
        <w:keepNext w:val="0"/>
      </w:pPr>
      <w:r>
        <w:t xml:space="preserve">Licensvillkor för Broad </w:t>
      </w:r>
    </w:p>
    <w:p w14:paraId="451FDA08" w14:textId="47468A80" w:rsidR="00B36A19" w:rsidRPr="00666DB5" w:rsidRDefault="006566CC" w:rsidP="00FD2C10">
      <w:pPr>
        <w:pStyle w:val="ProductList-Body"/>
        <w:rPr>
          <w:spacing w:val="-2"/>
        </w:rPr>
      </w:pPr>
      <w:r>
        <w:t>Microsoft Genomics innefattar åtkomst till Genetic Analysis Toolkit (GATK) från Broad Institute, Inc. (”</w:t>
      </w:r>
      <w:r>
        <w:rPr>
          <w:bCs/>
        </w:rPr>
        <w:t>Broad</w:t>
      </w:r>
      <w:r>
        <w:t>”). Användning av GATK och all tillhörande dokumentation som en del av Microsoft Genomics omfattas av Broads slutanvändarlicensavtal för GATK (”</w:t>
      </w:r>
      <w:r>
        <w:rPr>
          <w:bCs/>
        </w:rPr>
        <w:t>Broads slutanvändarlicensavtal</w:t>
      </w:r>
      <w:r>
        <w:t xml:space="preserve">” som finns här </w:t>
      </w:r>
      <w:hyperlink r:id="rId54" w:history="1">
        <w:r>
          <w:rPr>
            <w:rStyle w:val="Hyperlnk"/>
          </w:rPr>
          <w:t>https://software.broadinstitute.org/gatk/eula/index?p=Azure</w:t>
        </w:r>
      </w:hyperlink>
      <w:r w:rsidR="00B36A19" w:rsidRPr="00666DB5">
        <w:rPr>
          <w:spacing w:val="-2"/>
        </w:rPr>
        <w:t xml:space="preserve">). </w:t>
      </w:r>
    </w:p>
    <w:p w14:paraId="71FC2E42" w14:textId="77777777" w:rsidR="00B36A19" w:rsidRPr="00BA2331" w:rsidRDefault="00B36A19" w:rsidP="00FD2C10">
      <w:pPr>
        <w:pStyle w:val="ProductList-Body"/>
      </w:pPr>
    </w:p>
    <w:p w14:paraId="72879382" w14:textId="77777777" w:rsidR="00B36A19" w:rsidRPr="00BA2331" w:rsidRDefault="00B36A19" w:rsidP="00FD2C10">
      <w:pPr>
        <w:pStyle w:val="ProductList-Body"/>
      </w:pPr>
      <w:r>
        <w:t xml:space="preserve">Microsoft kan samla in och med Broad dela viss statistisk och teknisk information avseende kundens användning av GATK. Kunden ger Microsoft tillåtelse att rapportera kundens status som användare av GATK i Microsoft Genomics till Broad. </w:t>
      </w:r>
    </w:p>
    <w:p w14:paraId="5632D40B" w14:textId="77777777" w:rsidR="00B36A19" w:rsidRPr="00BA2331" w:rsidRDefault="00B36A19" w:rsidP="00FD2C10">
      <w:pPr>
        <w:pStyle w:val="ProductList-Body"/>
      </w:pPr>
    </w:p>
    <w:p w14:paraId="76FD8089" w14:textId="77777777" w:rsidR="00B36A19" w:rsidRPr="00BA2331" w:rsidRDefault="00B36A19" w:rsidP="00FD2C10">
      <w:pPr>
        <w:pStyle w:val="ProductList-ClauseHeading"/>
        <w:keepNext w:val="0"/>
      </w:pPr>
      <w:r>
        <w:t>Ingen medicinsk användning</w:t>
      </w:r>
    </w:p>
    <w:p w14:paraId="7639001A" w14:textId="77777777" w:rsidR="00B36A19" w:rsidRPr="00BA2331" w:rsidRDefault="00B36A19" w:rsidP="00FD2C10">
      <w:pPr>
        <w:pStyle w:val="ProductList-Body"/>
      </w:pPr>
      <w:r>
        <w:t>Microsoft Genomics är inte en medicinteknisk enhet och utdata som genereras av användningen är inte avsedda att vara fakta och ska inte heller användas i stället för medicinska bedömningar, råd, diagnoser eller behandling av sjukdom eller hälsotillstånd.</w:t>
      </w:r>
    </w:p>
    <w:p w14:paraId="422B495E"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5869F5AC" w14:textId="77155BAA" w:rsidR="00B36A19" w:rsidRPr="00FB10CE" w:rsidRDefault="00B36A19" w:rsidP="00FD2C10">
      <w:pPr>
        <w:pStyle w:val="ProductList-Offering2Heading"/>
        <w:rPr>
          <w:lang w:val="sv-SE"/>
        </w:rPr>
      </w:pPr>
      <w:r w:rsidRPr="00FB10CE">
        <w:rPr>
          <w:lang w:val="sv-SE"/>
        </w:rPr>
        <w:tab/>
      </w:r>
      <w:bookmarkStart w:id="112" w:name="_Toc494738673"/>
      <w:bookmarkStart w:id="113" w:name="_Toc62986067"/>
      <w:r w:rsidRPr="00FB10CE">
        <w:rPr>
          <w:lang w:val="sv-SE"/>
        </w:rPr>
        <w:t xml:space="preserve">Visual Studio </w:t>
      </w:r>
      <w:r w:rsidR="00D239E2" w:rsidRPr="00FB10CE">
        <w:rPr>
          <w:lang w:val="sv-SE"/>
        </w:rPr>
        <w:t>App</w:t>
      </w:r>
      <w:r w:rsidRPr="00FB10CE">
        <w:rPr>
          <w:lang w:val="sv-SE"/>
        </w:rPr>
        <w:t xml:space="preserve"> Center</w:t>
      </w:r>
      <w:bookmarkEnd w:id="112"/>
      <w:bookmarkEnd w:id="113"/>
    </w:p>
    <w:p w14:paraId="7402B9D2" w14:textId="4DDF76B5" w:rsidR="00B36A19" w:rsidRPr="00BA2331" w:rsidRDefault="00B36A19" w:rsidP="00FD2C10">
      <w:pPr>
        <w:pStyle w:val="ProductList-ClauseHeading"/>
        <w:keepNext w:val="0"/>
      </w:pPr>
      <w:r>
        <w:t xml:space="preserve">Integritetskydds- och säkerhetsvillkor för Visual Studio </w:t>
      </w:r>
      <w:r w:rsidR="00D239E2">
        <w:t>App</w:t>
      </w:r>
      <w:r>
        <w:t xml:space="preserve"> Center Test</w:t>
      </w:r>
    </w:p>
    <w:p w14:paraId="279FB489" w14:textId="7D6D2504" w:rsidR="00B36A19" w:rsidRPr="00BA2331" w:rsidRDefault="00B36A19" w:rsidP="00FD2C10">
      <w:pPr>
        <w:pStyle w:val="ProductList-Body"/>
      </w:pPr>
      <w:r>
        <w:t xml:space="preserve">Sekretesspolicyn som finns på </w:t>
      </w:r>
      <w:hyperlink r:id="rId55" w:history="1">
        <w:r w:rsidR="008961CA">
          <w:rPr>
            <w:rStyle w:val="Hyperlnk"/>
          </w:rPr>
          <w:t>https://aka.ms/actestprivacypolicy</w:t>
        </w:r>
      </w:hyperlink>
      <w:r>
        <w:t xml:space="preserve"> gäller för kundens användning av Visual Studio </w:t>
      </w:r>
      <w:r w:rsidR="00D239E2">
        <w:t>App</w:t>
      </w:r>
      <w:r>
        <w:t xml:space="preserve"> Center Test. Kunden får inte använda Visual Studio </w:t>
      </w:r>
      <w:r w:rsidR="00D239E2">
        <w:t>App</w:t>
      </w:r>
      <w:r>
        <w:t xml:space="preserve"> Center Test för lagring eller behandling av personuppgifter. I produktdokumentationen finns mer information.</w:t>
      </w:r>
    </w:p>
    <w:p w14:paraId="34DDC05D" w14:textId="77777777" w:rsidR="00B36A19" w:rsidRPr="00BA2331" w:rsidRDefault="00B36A19" w:rsidP="00FD2C10">
      <w:pPr>
        <w:pStyle w:val="ProductList-Body"/>
      </w:pPr>
    </w:p>
    <w:p w14:paraId="3A298C66" w14:textId="77777777" w:rsidR="00B36A19" w:rsidRPr="00BA2331" w:rsidRDefault="00B36A19" w:rsidP="00FD2C10">
      <w:pPr>
        <w:pStyle w:val="ProductList-ClauseHeading"/>
        <w:keepNext w:val="0"/>
      </w:pPr>
      <w:r>
        <w:t>Användning i utvecklings- och testningssyfte</w:t>
      </w:r>
    </w:p>
    <w:p w14:paraId="66FBEC02" w14:textId="06199AC5" w:rsidR="00B36A19" w:rsidRPr="00BA2331" w:rsidRDefault="00B36A19" w:rsidP="00FD2C10">
      <w:pPr>
        <w:pStyle w:val="ProductList-Body"/>
      </w:pPr>
      <w:r>
        <w:t xml:space="preserve">Kunden får endast bereda sig åtkomst till och använda Visual Studio </w:t>
      </w:r>
      <w:r w:rsidR="00D239E2">
        <w:t>App</w:t>
      </w:r>
      <w:r>
        <w:t xml:space="preserve"> Center för att utveckla och testa kundens program. Endast en licensierad användare får bereda sig åtkomst till en virtuell maskin som tillhandahålls av Visual Studio </w:t>
      </w:r>
      <w:r w:rsidR="00D239E2">
        <w:t>App</w:t>
      </w:r>
      <w:r>
        <w:t xml:space="preserve"> Center.</w:t>
      </w:r>
    </w:p>
    <w:p w14:paraId="699A0973" w14:textId="77777777" w:rsidR="00B36A19" w:rsidRPr="00BA2331" w:rsidRDefault="00B36A19" w:rsidP="00FD2C10">
      <w:pPr>
        <w:pStyle w:val="ProductList-Body"/>
      </w:pPr>
    </w:p>
    <w:p w14:paraId="5569833A" w14:textId="77777777" w:rsidR="00B36A19" w:rsidRPr="00BA2331" w:rsidRDefault="00B36A19" w:rsidP="006373BF">
      <w:pPr>
        <w:pStyle w:val="ProductList-ClauseHeading"/>
        <w:keepNext w:val="0"/>
      </w:pPr>
      <w:r>
        <w:t>Auktoriserad utvecklare</w:t>
      </w:r>
    </w:p>
    <w:p w14:paraId="4BDC2AFA" w14:textId="7DF3DF5D" w:rsidR="00B36A19" w:rsidRPr="00BA2331" w:rsidRDefault="00B36A19" w:rsidP="00FD2C10">
      <w:pPr>
        <w:pStyle w:val="ProductList-Body"/>
      </w:pPr>
      <w:r>
        <w:t xml:space="preserve">Kunden utser Microsoft som sin auktoriserade utvecklare avseende Apple-programvara som ingår i Visual Studio </w:t>
      </w:r>
      <w:r w:rsidR="00D239E2">
        <w:t>App</w:t>
      </w:r>
      <w:r>
        <w:t xml:space="preserve"> Center. Microsoft ansvarar för att villkoren för sådan programvara som ingår i Visual Studio </w:t>
      </w:r>
      <w:r w:rsidR="00D239E2">
        <w:t>App</w:t>
      </w:r>
      <w:r>
        <w:t xml:space="preserve"> Center uppfylls och kommer inte att röja eventuell konfidentiell information som tillhör Apple och används som en del av Visual Studio </w:t>
      </w:r>
      <w:r w:rsidR="00D239E2">
        <w:t>App</w:t>
      </w:r>
      <w:r>
        <w:t xml:space="preserve"> Center. </w:t>
      </w:r>
    </w:p>
    <w:p w14:paraId="586989AB" w14:textId="77777777" w:rsidR="00B36A19" w:rsidRPr="00BA2331" w:rsidRDefault="00B36A19" w:rsidP="00FD2C10">
      <w:pPr>
        <w:pStyle w:val="ProductList-Body"/>
      </w:pPr>
    </w:p>
    <w:p w14:paraId="63D33E95" w14:textId="77777777" w:rsidR="00B36A19" w:rsidRPr="00BA2331" w:rsidRDefault="00B36A19" w:rsidP="00FD2C10">
      <w:pPr>
        <w:pStyle w:val="ProductList-ClauseHeading"/>
        <w:keepNext w:val="0"/>
      </w:pPr>
      <w:r>
        <w:t>Åtkomst till tredje mans databastjänst</w:t>
      </w:r>
    </w:p>
    <w:p w14:paraId="3A14D5B0" w14:textId="526A145A" w:rsidR="00B36A19" w:rsidRPr="00BA2331" w:rsidRDefault="006566CC" w:rsidP="00FD2C10">
      <w:pPr>
        <w:pStyle w:val="ProductList-Body"/>
      </w:pPr>
      <w:r>
        <w:t>Om kunden beviljar Microsoft åtkomst till konton för en databastjänst från tredje man samtycker kunden till att Microsoft får skanna kontona, inklusive innehållet i kundens offentliga och privata databaser</w:t>
      </w:r>
      <w:r w:rsidR="00B36A19">
        <w:t>.</w:t>
      </w:r>
    </w:p>
    <w:p w14:paraId="11AA6C99"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7E7AF8D8" w14:textId="3F25D27C" w:rsidR="00943F8F" w:rsidRPr="00207762" w:rsidRDefault="00943F8F" w:rsidP="00E04AFB">
      <w:pPr>
        <w:pStyle w:val="ProductList-OfferingGroupHeading"/>
        <w:spacing w:after="80"/>
        <w:outlineLvl w:val="1"/>
        <w:rPr>
          <w:lang w:val="sv-SE"/>
        </w:rPr>
      </w:pPr>
      <w:bookmarkStart w:id="114" w:name="_Toc62986068"/>
      <w:r w:rsidRPr="00207762">
        <w:rPr>
          <w:lang w:val="sv-SE"/>
        </w:rPr>
        <w:t>Microsoft Azure-planer</w:t>
      </w:r>
      <w:bookmarkEnd w:id="98"/>
      <w:bookmarkEnd w:id="114"/>
    </w:p>
    <w:p w14:paraId="4EA970E7" w14:textId="77777777" w:rsidR="00943F8F" w:rsidRDefault="00943F8F" w:rsidP="00FD2C10">
      <w:pPr>
        <w:pStyle w:val="ProductList-Body"/>
        <w:tabs>
          <w:tab w:val="clear" w:pos="158"/>
          <w:tab w:val="left" w:pos="360"/>
        </w:tabs>
        <w:rPr>
          <w:b/>
          <w:color w:val="00188F"/>
        </w:rPr>
      </w:pPr>
      <w:r>
        <w:rPr>
          <w:b/>
          <w:color w:val="00188F"/>
        </w:rPr>
        <w:t>Meddelanden</w:t>
      </w:r>
    </w:p>
    <w:p w14:paraId="70AB9C14" w14:textId="30468C2F" w:rsidR="00943F8F" w:rsidRPr="000E3993" w:rsidRDefault="00943F8F" w:rsidP="00FD2C10">
      <w:pPr>
        <w:pStyle w:val="ProductList-Body"/>
      </w:pPr>
      <w:r>
        <w:t xml:space="preserve">Bing Maps Notices i </w:t>
      </w:r>
      <w:hyperlink w:anchor="Attachment1" w:tooltip="Bilaga 1" w:history="1">
        <w:r>
          <w:rPr>
            <w:rStyle w:val="Hyperlnk"/>
          </w:rPr>
          <w:t>Bilaga 1</w:t>
        </w:r>
      </w:hyperlink>
      <w:r>
        <w:t xml:space="preserve"> gäller.</w:t>
      </w:r>
    </w:p>
    <w:p w14:paraId="32FB411A" w14:textId="77777777" w:rsidR="00F87D57" w:rsidRDefault="00F87D57" w:rsidP="00FD2C10">
      <w:pPr>
        <w:pStyle w:val="ProductList-Body"/>
        <w:tabs>
          <w:tab w:val="clear" w:pos="158"/>
          <w:tab w:val="left" w:pos="180"/>
        </w:tabs>
        <w:rPr>
          <w:b/>
          <w:color w:val="00188F"/>
        </w:rPr>
      </w:pPr>
    </w:p>
    <w:p w14:paraId="538F4A4A" w14:textId="77777777" w:rsidR="00A223A5" w:rsidRPr="00DC4F88" w:rsidRDefault="00A223A5" w:rsidP="00A223A5">
      <w:pPr>
        <w:pStyle w:val="ProductList-Body"/>
        <w:tabs>
          <w:tab w:val="clear" w:pos="158"/>
          <w:tab w:val="left" w:pos="180"/>
        </w:tabs>
      </w:pPr>
      <w:r>
        <w:rPr>
          <w:b/>
          <w:color w:val="00188F"/>
        </w:rPr>
        <w:t>Prenumerationslicensserier</w:t>
      </w:r>
    </w:p>
    <w:p w14:paraId="554BE120" w14:textId="3B21E3E2" w:rsidR="00CF2F8E" w:rsidRDefault="00A223A5" w:rsidP="00A223A5">
      <w:pPr>
        <w:pStyle w:val="ProductList-Body"/>
      </w:pPr>
      <w:r>
        <w:t xml:space="preserve">Utöver användar-SL, se </w:t>
      </w:r>
      <w:hyperlink w:anchor="_top" w:tooltip="Bilaga 2" w:history="1">
        <w:r>
          <w:rPr>
            <w:rStyle w:val="Hyperlnk"/>
          </w:rPr>
          <w:t>Bilaga 2</w:t>
        </w:r>
      </w:hyperlink>
      <w:r>
        <w:t xml:space="preserve"> för andra SL som uppfyller kraven för Azure Active Directory Premium, Microsoft Defender for Identity, Azure Information Protection och Microsoft Intune</w:t>
      </w:r>
      <w:r w:rsidR="00CF2F8E">
        <w:t>.</w:t>
      </w:r>
    </w:p>
    <w:p w14:paraId="47AFC993" w14:textId="23FBB9E9" w:rsidR="00DF0106" w:rsidRPr="00207762" w:rsidRDefault="00943F8F" w:rsidP="00FD2C10">
      <w:pPr>
        <w:pStyle w:val="ProductList-Offering2Heading"/>
        <w:rPr>
          <w:lang w:val="sv-SE"/>
        </w:rPr>
      </w:pPr>
      <w:r w:rsidRPr="00207762">
        <w:rPr>
          <w:lang w:val="sv-SE"/>
        </w:rPr>
        <w:tab/>
      </w:r>
      <w:bookmarkStart w:id="115" w:name="_Toc62986069"/>
      <w:r w:rsidR="00DF0106" w:rsidRPr="00207762">
        <w:rPr>
          <w:lang w:val="sv-SE"/>
        </w:rPr>
        <w:t>Azure Active Directory Basic</w:t>
      </w:r>
      <w:bookmarkEnd w:id="99"/>
      <w:bookmarkEnd w:id="100"/>
      <w:bookmarkEnd w:id="115"/>
    </w:p>
    <w:bookmarkEnd w:id="101"/>
    <w:p w14:paraId="3DD4E9FD" w14:textId="77777777" w:rsidR="00DF0106" w:rsidRPr="003C2FBE" w:rsidRDefault="00DF0106" w:rsidP="00FD2C10">
      <w:pPr>
        <w:pStyle w:val="ProductList-Body"/>
      </w:pPr>
      <w:r>
        <w:t>Kunden får, genom att använda enkel inloggning, i förväg integrera upp till 10 SAAS-program/kundprogram per användarabonnemangslicens. Alla program från Microsoft samt från tredje man ingår i denna programgräns.</w:t>
      </w:r>
    </w:p>
    <w:bookmarkStart w:id="116" w:name="AzureActiveDirectoryPremium"/>
    <w:p w14:paraId="5214EE11"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17FBC817" w14:textId="77777777" w:rsidR="00DF0106" w:rsidRPr="00207762" w:rsidRDefault="00DF0106" w:rsidP="00FD2C10">
      <w:pPr>
        <w:pStyle w:val="ProductList-Offering2Heading"/>
        <w:rPr>
          <w:lang w:val="sv-SE"/>
        </w:rPr>
      </w:pPr>
      <w:r w:rsidRPr="00207762">
        <w:rPr>
          <w:lang w:val="sv-SE"/>
        </w:rPr>
        <w:tab/>
      </w:r>
      <w:bookmarkStart w:id="117" w:name="_Toc459970715"/>
      <w:bookmarkStart w:id="118" w:name="_Toc457466429"/>
      <w:bookmarkStart w:id="119" w:name="_Toc62986070"/>
      <w:r w:rsidRPr="00207762">
        <w:rPr>
          <w:lang w:val="sv-SE"/>
        </w:rPr>
        <w:t>Azure Active Directory Premium</w:t>
      </w:r>
      <w:bookmarkEnd w:id="117"/>
      <w:bookmarkEnd w:id="118"/>
      <w:bookmarkEnd w:id="119"/>
    </w:p>
    <w:bookmarkEnd w:id="116"/>
    <w:p w14:paraId="3137D4F3" w14:textId="4D16ABD1" w:rsidR="00DF0106" w:rsidRDefault="00DF0106" w:rsidP="00FD2C10">
      <w:pPr>
        <w:pStyle w:val="ProductList-Body"/>
      </w:pPr>
      <w:r>
        <w:t>Kunden får, genom att använda enkel inloggning, i förväg integrera SaaS-program/kundprogram. Kunden får inte kopiera eller distribuera någon datauppsättning (eller del av en datauppsättning) som ingår i Microsoft Identity Manager-programvaran som ingår med en användarabonnemangslicens (P1 och P2) för Microsoft Azure Active Directory Premium.</w:t>
      </w:r>
    </w:p>
    <w:p w14:paraId="79CA3E19" w14:textId="5EBD48BB" w:rsidR="00653842" w:rsidRDefault="00653842" w:rsidP="00FD2C10">
      <w:pPr>
        <w:pStyle w:val="ProductList-Body"/>
      </w:pPr>
    </w:p>
    <w:p w14:paraId="798D4178" w14:textId="10B77531" w:rsidR="00653842" w:rsidRDefault="00653842" w:rsidP="00FD2C10">
      <w:pPr>
        <w:pStyle w:val="ProductList-ClauseHeading"/>
        <w:keepNext w:val="0"/>
      </w:pPr>
      <w:r>
        <w:t>Tilldelning för externa användare</w:t>
      </w:r>
    </w:p>
    <w:p w14:paraId="3B1592A7" w14:textId="4EE7B8A9" w:rsidR="00653842" w:rsidRPr="00534B01" w:rsidRDefault="007F7B1F" w:rsidP="00FD2C10">
      <w:pPr>
        <w:pStyle w:val="ProductList-Body"/>
      </w:pPr>
      <w:r>
        <w:t>För varje användar-SL (eller likvärdig prenumerationslicensserie) som Kunden tilldelar en användare får Kunden också tillåta upp till fem ytterligare externa användare åtkomst till motsvarande Azure Active Directory-servicenivå. Detta alternativ är inte tillgängligt för nya kunder eller kunder som använder (eller har använt) tjänsten under ett konto för månatligen aktiva användare.</w:t>
      </w:r>
    </w:p>
    <w:bookmarkStart w:id="120" w:name="AzureInformationProtectionPremium"/>
    <w:p w14:paraId="07FDDCC5"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54A7B5B9" w14:textId="77777777" w:rsidR="00DF0106" w:rsidRPr="00126152" w:rsidRDefault="00DF0106" w:rsidP="00FD2C10">
      <w:pPr>
        <w:pStyle w:val="ProductList-Offering2Heading"/>
        <w:rPr>
          <w:lang w:val="sv-SE"/>
        </w:rPr>
      </w:pPr>
      <w:r w:rsidRPr="00126152">
        <w:rPr>
          <w:lang w:val="sv-SE"/>
        </w:rPr>
        <w:tab/>
      </w:r>
      <w:bookmarkStart w:id="121" w:name="AzureRightsManagement"/>
      <w:bookmarkStart w:id="122" w:name="_Toc459970716"/>
      <w:bookmarkStart w:id="123" w:name="_Toc457466430"/>
      <w:bookmarkStart w:id="124" w:name="_Toc62986071"/>
      <w:r w:rsidRPr="00126152">
        <w:rPr>
          <w:lang w:val="sv-SE"/>
        </w:rPr>
        <w:t>Azure Information Protection</w:t>
      </w:r>
      <w:bookmarkEnd w:id="121"/>
      <w:r w:rsidRPr="00126152">
        <w:rPr>
          <w:lang w:val="sv-SE"/>
        </w:rPr>
        <w:t xml:space="preserve"> Premium</w:t>
      </w:r>
      <w:bookmarkEnd w:id="122"/>
      <w:bookmarkEnd w:id="123"/>
      <w:bookmarkEnd w:id="124"/>
    </w:p>
    <w:bookmarkEnd w:id="120"/>
    <w:p w14:paraId="40F36C06" w14:textId="77777777" w:rsidR="00DF0106" w:rsidRPr="003C2FBE" w:rsidRDefault="00DF0106" w:rsidP="00FD2C10">
      <w:pPr>
        <w:pStyle w:val="ProductList-Body"/>
        <w:tabs>
          <w:tab w:val="clear" w:pos="158"/>
          <w:tab w:val="left" w:pos="360"/>
        </w:tabs>
      </w:pPr>
      <w:r>
        <w:rPr>
          <w:b/>
          <w:color w:val="00188F"/>
        </w:rPr>
        <w:t>Meddelanden</w:t>
      </w:r>
    </w:p>
    <w:p w14:paraId="42E6C34F" w14:textId="28316E0D" w:rsidR="00DF0106" w:rsidRPr="003C2FBE" w:rsidRDefault="00DF0106" w:rsidP="00FD2C10">
      <w:pPr>
        <w:pStyle w:val="ProductList-Body"/>
      </w:pPr>
      <w:r>
        <w:t xml:space="preserve">Bing Maps-meddelanden i </w:t>
      </w:r>
      <w:hyperlink w:anchor="Attachment1" w:tooltip="Bilaga 1" w:history="1">
        <w:r>
          <w:rPr>
            <w:rStyle w:val="Hyperlnk"/>
          </w:rPr>
          <w:t>Bilaga 1</w:t>
        </w:r>
      </w:hyperlink>
      <w:r>
        <w:t xml:space="preserve"> gäller.</w:t>
      </w:r>
      <w:r w:rsidR="00425FAA">
        <w:t xml:space="preserve"> </w:t>
      </w:r>
      <w:r>
        <w:t xml:space="preserve">Alla distributionstjänster som tillhandahålls Kunden omfattas av Meddelandet för Professionella Tjänster i </w:t>
      </w:r>
      <w:hyperlink w:anchor="Attachment1" w:tooltip="Bilaga 1" w:history="1">
        <w:r>
          <w:rPr>
            <w:rStyle w:val="Hyperlnk"/>
          </w:rPr>
          <w:t>Bilaga 1</w:t>
        </w:r>
      </w:hyperlink>
      <w:r>
        <w:t>.</w:t>
      </w:r>
    </w:p>
    <w:bookmarkStart w:id="125" w:name="_Toc388464308"/>
    <w:bookmarkStart w:id="126" w:name="MicrosoftDynamics365_tjänster"/>
    <w:bookmarkStart w:id="127" w:name="Dynamics365"/>
    <w:bookmarkStart w:id="128" w:name="_Toc524436945"/>
    <w:bookmarkStart w:id="129" w:name="_Toc523239317"/>
    <w:bookmarkEnd w:id="102"/>
    <w:bookmarkEnd w:id="103"/>
    <w:bookmarkEnd w:id="104"/>
    <w:bookmarkEnd w:id="125"/>
    <w:bookmarkEnd w:id="126"/>
    <w:p w14:paraId="310B15D5"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75718981" w14:textId="77777777" w:rsidR="007401F9" w:rsidRPr="00E464DF" w:rsidRDefault="007401F9" w:rsidP="001329B7">
      <w:pPr>
        <w:pStyle w:val="ProductList-OfferingGroupHeading"/>
        <w:spacing w:after="80"/>
        <w:outlineLvl w:val="1"/>
      </w:pPr>
      <w:bookmarkStart w:id="130" w:name="_Toc5958166"/>
      <w:bookmarkStart w:id="131" w:name="_Toc8395038"/>
      <w:bookmarkStart w:id="132" w:name="_Toc6563826"/>
      <w:bookmarkStart w:id="133" w:name="_Toc17975729"/>
      <w:bookmarkStart w:id="134" w:name="_Toc62986072"/>
      <w:bookmarkEnd w:id="127"/>
      <w:bookmarkEnd w:id="128"/>
      <w:bookmarkEnd w:id="129"/>
      <w:r>
        <w:t>Microsoft Dynamics 365-tjänster</w:t>
      </w:r>
      <w:bookmarkEnd w:id="130"/>
      <w:bookmarkEnd w:id="131"/>
      <w:bookmarkEnd w:id="132"/>
      <w:bookmarkEnd w:id="133"/>
      <w:bookmarkEnd w:id="134"/>
    </w:p>
    <w:p w14:paraId="1FB51712" w14:textId="77777777" w:rsidR="007401F9" w:rsidRPr="00A8327A" w:rsidRDefault="007401F9" w:rsidP="00FD2C10">
      <w:pPr>
        <w:pStyle w:val="ProductList-Body"/>
        <w:rPr>
          <w:rFonts w:asciiTheme="majorHAnsi" w:hAnsiTheme="majorHAnsi"/>
          <w:sz w:val="16"/>
          <w:szCs w:val="16"/>
        </w:rPr>
        <w:sectPr w:rsidR="007401F9" w:rsidRPr="00A8327A" w:rsidSect="00163916">
          <w:footerReference w:type="default" r:id="rId56"/>
          <w:footerReference w:type="first" r:id="rId57"/>
          <w:pgSz w:w="12240" w:h="15840"/>
          <w:pgMar w:top="1525" w:right="720" w:bottom="1440" w:left="720" w:header="720" w:footer="720" w:gutter="0"/>
          <w:cols w:space="720"/>
          <w:titlePg/>
          <w:docGrid w:linePitch="360"/>
        </w:sectPr>
      </w:pPr>
    </w:p>
    <w:p w14:paraId="1E4BF53F" w14:textId="77777777" w:rsidR="006373BF" w:rsidRDefault="006373BF" w:rsidP="006373BF">
      <w:pPr>
        <w:pStyle w:val="ProductList-ClauseHeading"/>
        <w:keepNext w:val="0"/>
      </w:pPr>
      <w:r>
        <w:t>Meddelanden</w:t>
      </w:r>
    </w:p>
    <w:p w14:paraId="630C2702" w14:textId="77777777" w:rsidR="006373BF" w:rsidRPr="00AB267B" w:rsidRDefault="006373BF" w:rsidP="006373BF">
      <w:pPr>
        <w:pStyle w:val="ProductList-Body"/>
      </w:pPr>
      <w:r>
        <w:t xml:space="preserve">Bing Maps och Meddelanden för Professionella Tjänster i </w:t>
      </w:r>
      <w:hyperlink w:anchor="_top" w:tooltip="Bilaga 1" w:history="1">
        <w:r>
          <w:rPr>
            <w:rStyle w:val="Hyperlnk"/>
          </w:rPr>
          <w:t>Bilaga 1</w:t>
        </w:r>
      </w:hyperlink>
      <w:r>
        <w:t xml:space="preserve"> gäller. Alla onboarding-, migrerings- eller distributionstjänster som tillhandahålls Kunden omfattas av Meddelandet för Professionella Tjänster i </w:t>
      </w:r>
      <w:hyperlink w:anchor="_top" w:tooltip="Bilaga 1" w:history="1">
        <w:r>
          <w:rPr>
            <w:rStyle w:val="Hyperlnk"/>
          </w:rPr>
          <w:t>Bilaga 1</w:t>
        </w:r>
      </w:hyperlink>
      <w:r>
        <w:t xml:space="preserve">. Dessutom gäller meddelanden om Azure Media Services H.265/HEVC-kodning, H.264/AVC Visual Standard, VC-1-videostandarden och MPEG-4 Part 2 Visual Standard och MPEG-2 Video Standard i </w:t>
      </w:r>
      <w:hyperlink w:anchor="_top" w:tooltip="Bilaga 1" w:history="1">
        <w:r>
          <w:rPr>
            <w:rStyle w:val="Hyperlnk"/>
          </w:rPr>
          <w:t>Bilaga 1</w:t>
        </w:r>
      </w:hyperlink>
      <w:r>
        <w:t xml:space="preserve"> endast Dynamics 365 Commerce.</w:t>
      </w:r>
    </w:p>
    <w:p w14:paraId="64416F9C" w14:textId="77777777" w:rsidR="006373BF" w:rsidRDefault="006373BF" w:rsidP="006373BF">
      <w:pPr>
        <w:pStyle w:val="ProductList-Body"/>
      </w:pPr>
    </w:p>
    <w:p w14:paraId="43019865" w14:textId="77777777" w:rsidR="00F87D57" w:rsidRPr="0059513D" w:rsidRDefault="00F87D57" w:rsidP="00F87D57">
      <w:pPr>
        <w:pStyle w:val="ProductList-ClauseHeading"/>
        <w:keepNext w:val="0"/>
      </w:pPr>
      <w:r>
        <w:t>Externa användare</w:t>
      </w:r>
    </w:p>
    <w:p w14:paraId="2F4038BA" w14:textId="77777777" w:rsidR="00F87D57" w:rsidRPr="0059513D" w:rsidRDefault="00F87D57" w:rsidP="00F87D57">
      <w:pPr>
        <w:pStyle w:val="ProductList-Body"/>
        <w:tabs>
          <w:tab w:val="clear" w:pos="158"/>
          <w:tab w:val="left" w:pos="360"/>
        </w:tabs>
      </w:pPr>
      <w:r>
        <w:t>Externa användare av Dynamics 365-tjänster behöver ingen prenumerationslicens för åtkomst till Onlinetjänsten. Detta undantag gäller inte för (1) Kundens eller dennas koncernbolags leverantörer eller ombud, (2) externa användare av Dynamics 365-klientprogramvara med andra Dynamics 365-tjänster än tjänster eller komponenter som ingår i Dynamics 365 Supply Chain Management, Dynamics 365 Finance, Dynamics 365 Commerce, Dynamics 365 Human Resources eller Dynamics 365 Project Operations.</w:t>
      </w:r>
    </w:p>
    <w:p w14:paraId="4EE55D88" w14:textId="77777777" w:rsidR="00F87D57" w:rsidRPr="0059513D" w:rsidRDefault="00F87D57" w:rsidP="00F87D57">
      <w:pPr>
        <w:pStyle w:val="ProductList-ClauseHeading"/>
        <w:keepNext w:val="0"/>
      </w:pPr>
      <w:r>
        <w:t>Administrationsportal</w:t>
      </w:r>
    </w:p>
    <w:p w14:paraId="50420D9C" w14:textId="77777777" w:rsidR="00F87D57" w:rsidRPr="0059513D" w:rsidRDefault="00F87D57" w:rsidP="00F87D57">
      <w:pPr>
        <w:pStyle w:val="ProductList-Body"/>
      </w:pPr>
      <w:r>
        <w:t>Kunder som har SL för Dynamics 365 Supply Chain Management, Dynamics 365 Finance, Dynamics 365 Commerce eller Dynamics 365 Human Resources eller Dynamics 365 Project Operations kan driftsätta och hantera Onlinetjänsten genom Microsoft Dynamics Lifecycle Services (eller dess efterföljare), vilket är underkastat separata villkor.</w:t>
      </w:r>
    </w:p>
    <w:p w14:paraId="11110665" w14:textId="77777777" w:rsidR="00F87D57" w:rsidRPr="0059513D" w:rsidRDefault="00F87D57" w:rsidP="00F87D57">
      <w:pPr>
        <w:pStyle w:val="ProductList-Body"/>
      </w:pPr>
    </w:p>
    <w:p w14:paraId="552F19AC" w14:textId="77777777" w:rsidR="00F87D57" w:rsidRPr="0059513D" w:rsidRDefault="00F87D57" w:rsidP="00F87D57">
      <w:pPr>
        <w:pStyle w:val="ProductList-ClauseHeading"/>
        <w:keepNext w:val="0"/>
      </w:pPr>
      <w:r>
        <w:t>Blandad driftsättning av Dynamics 365-tjänster</w:t>
      </w:r>
    </w:p>
    <w:p w14:paraId="0AF8B22E" w14:textId="77777777" w:rsidR="00F87D57" w:rsidRPr="0059513D" w:rsidRDefault="00F87D57" w:rsidP="00F87D57">
      <w:pPr>
        <w:pStyle w:val="ProductList-Body"/>
      </w:pPr>
      <w:r>
        <w:lastRenderedPageBreak/>
        <w:t>Kunder får blanda (i) licenser för Dynamics 365 Sales Professional och Enterprise, (ii) licenser för Dynamics 365 Customer Service Professional och Enterprise, (iii) Dynamics 365 Business Central och något av följande: licenser för Dynamics 365 Finance, Dynamics 365 Supply Chain Management eller Dynamics 365 Project Operations om:</w:t>
      </w:r>
    </w:p>
    <w:p w14:paraId="01D84843" w14:textId="77777777" w:rsidR="00F87D57" w:rsidRPr="0059513D" w:rsidRDefault="00F87D57" w:rsidP="00F87D57">
      <w:pPr>
        <w:pStyle w:val="ProductList-Body"/>
        <w:numPr>
          <w:ilvl w:val="0"/>
          <w:numId w:val="9"/>
        </w:numPr>
        <w:tabs>
          <w:tab w:val="clear" w:pos="158"/>
          <w:tab w:val="left" w:pos="360"/>
          <w:tab w:val="left" w:pos="720"/>
          <w:tab w:val="left" w:pos="1080"/>
        </w:tabs>
      </w:pPr>
      <w:r>
        <w:rPr>
          <w:szCs w:val="18"/>
        </w:rPr>
        <w:t>Varje onlinetjänst distribueras under en separat instans.</w:t>
      </w:r>
    </w:p>
    <w:p w14:paraId="6158D2A2" w14:textId="77777777" w:rsidR="00F87D57" w:rsidRPr="0059513D" w:rsidRDefault="00F87D57" w:rsidP="00F87D57">
      <w:pPr>
        <w:pStyle w:val="ProductList-Body"/>
        <w:numPr>
          <w:ilvl w:val="0"/>
          <w:numId w:val="9"/>
        </w:numPr>
        <w:tabs>
          <w:tab w:val="clear" w:pos="158"/>
          <w:tab w:val="left" w:pos="360"/>
          <w:tab w:val="left" w:pos="720"/>
          <w:tab w:val="left" w:pos="1080"/>
        </w:tabs>
      </w:pPr>
      <w:r>
        <w:rPr>
          <w:szCs w:val="18"/>
        </w:rPr>
        <w:t>Licensierade användare endast tillgår instanser de är berättigade till.</w:t>
      </w:r>
    </w:p>
    <w:p w14:paraId="279575B6" w14:textId="77777777" w:rsidR="00F87D57" w:rsidRPr="0059513D" w:rsidRDefault="00F87D57" w:rsidP="00F87D57">
      <w:pPr>
        <w:pStyle w:val="ProductList-Body"/>
      </w:pPr>
    </w:p>
    <w:p w14:paraId="2BD17DF7" w14:textId="77777777" w:rsidR="00F87D57" w:rsidRPr="0059513D" w:rsidRDefault="00F87D57" w:rsidP="00F87D57">
      <w:pPr>
        <w:pStyle w:val="ProductList-ClauseHeading"/>
        <w:keepNext w:val="0"/>
      </w:pPr>
      <w:r>
        <w:t>Blandade distributioner av Dynamics 365 Business Central-tjänster</w:t>
      </w:r>
    </w:p>
    <w:p w14:paraId="1EDA4513" w14:textId="77777777" w:rsidR="00F87D57" w:rsidRPr="0059513D" w:rsidRDefault="00F87D57" w:rsidP="00F87D57">
      <w:pPr>
        <w:pStyle w:val="ProductList-Body"/>
      </w:pPr>
      <w:r>
        <w:t>Kunder får inte blanda licenser för Dynamics 365 Business Central Premium och Dynamics 365 Business Central Essentials på samma klient.</w:t>
      </w:r>
    </w:p>
    <w:p w14:paraId="3698A34C" w14:textId="77777777" w:rsidR="00F87D57" w:rsidRPr="0059513D" w:rsidRDefault="00F87D57" w:rsidP="00F87D57">
      <w:pPr>
        <w:pStyle w:val="ProductList-ClauseHeading"/>
        <w:keepNext w:val="0"/>
        <w:tabs>
          <w:tab w:val="clear" w:pos="360"/>
          <w:tab w:val="left" w:pos="0"/>
        </w:tabs>
        <w:ind w:left="360" w:hanging="360"/>
      </w:pPr>
    </w:p>
    <w:p w14:paraId="18BD79B2" w14:textId="77777777" w:rsidR="00F87D57" w:rsidRPr="0059513D" w:rsidRDefault="00F87D57" w:rsidP="00F87D57">
      <w:pPr>
        <w:pStyle w:val="ProductList-ClauseHeading"/>
        <w:keepNext w:val="0"/>
        <w:tabs>
          <w:tab w:val="clear" w:pos="360"/>
          <w:tab w:val="left" w:pos="0"/>
        </w:tabs>
        <w:ind w:left="360" w:hanging="360"/>
      </w:pPr>
      <w:r>
        <w:t>Dynamics 365 Marketing</w:t>
      </w:r>
    </w:p>
    <w:p w14:paraId="37F26866" w14:textId="77777777" w:rsidR="00F87D57" w:rsidRPr="0059513D" w:rsidRDefault="00F87D57" w:rsidP="00F87D57">
      <w:pPr>
        <w:pStyle w:val="ProductList-Body"/>
        <w:tabs>
          <w:tab w:val="clear" w:pos="158"/>
          <w:tab w:val="left" w:pos="90"/>
          <w:tab w:val="left" w:pos="270"/>
        </w:tabs>
        <w:ind w:left="518" w:hanging="360"/>
      </w:pPr>
      <w:r>
        <w:rPr>
          <w:b/>
          <w:bCs/>
          <w:color w:val="0072C6"/>
        </w:rPr>
        <w:t>Lagar och andra föreskrifter om marknadsföring samt branschstandarder</w:t>
      </w:r>
    </w:p>
    <w:p w14:paraId="699BD683" w14:textId="77777777" w:rsidR="00F87D57" w:rsidRPr="0059513D" w:rsidRDefault="00F87D57" w:rsidP="00F87D57">
      <w:pPr>
        <w:pStyle w:val="ProductList-Body"/>
        <w:tabs>
          <w:tab w:val="clear" w:pos="158"/>
          <w:tab w:val="left" w:pos="90"/>
          <w:tab w:val="left" w:pos="270"/>
        </w:tabs>
        <w:ind w:left="180"/>
      </w:pPr>
      <w:r>
        <w:t xml:space="preserve">Microsoft bär inget ansvar för kundens efterlevnad av tillämpliga lagar, föreskrifter eller branschstandarder som reglerar kundens sändning av marknadsföringsmeddelanden. </w:t>
      </w:r>
    </w:p>
    <w:p w14:paraId="1A81480B" w14:textId="77777777" w:rsidR="00F87D57" w:rsidRPr="0059513D" w:rsidRDefault="00F87D57" w:rsidP="00F87D57">
      <w:pPr>
        <w:pStyle w:val="ProductList-Body"/>
      </w:pPr>
    </w:p>
    <w:p w14:paraId="6CB58969" w14:textId="77777777" w:rsidR="00F87D57" w:rsidRPr="0059513D" w:rsidRDefault="00F87D57" w:rsidP="00F87D57">
      <w:pPr>
        <w:pStyle w:val="ProductList-ClauseHeading"/>
        <w:keepNext w:val="0"/>
      </w:pPr>
      <w:r>
        <w:t>Källkod för Dynamics 365 Supply Chain Management, Finance, Commerce och Project Operations</w:t>
      </w:r>
    </w:p>
    <w:p w14:paraId="5E0A6DD9" w14:textId="0B6582ED" w:rsidR="006373BF" w:rsidRDefault="00F87D57" w:rsidP="00F87D57">
      <w:pPr>
        <w:pStyle w:val="ProductList-Body"/>
        <w:tabs>
          <w:tab w:val="clear" w:pos="158"/>
          <w:tab w:val="left" w:pos="360"/>
        </w:tabs>
        <w:rPr>
          <w:strike/>
        </w:rPr>
      </w:pPr>
      <w:r>
        <w:t>Kunden får för internt bruk ändra X++-applikationsskiktets källkod för Dynamics 365 Supply Chain Management, Dynamics 365 Finance, Dynamics 365 for Commerce eller Dynamics 365 Project Operations</w:t>
      </w:r>
      <w:r w:rsidR="006373BF">
        <w:t xml:space="preserve">. </w:t>
      </w:r>
    </w:p>
    <w:p w14:paraId="5124FB91" w14:textId="77777777" w:rsidR="006373BF" w:rsidRPr="007F1B5F" w:rsidRDefault="006373BF" w:rsidP="006373BF">
      <w:pPr>
        <w:pStyle w:val="ProductList-Body"/>
        <w:tabs>
          <w:tab w:val="clear" w:pos="158"/>
          <w:tab w:val="left" w:pos="360"/>
        </w:tabs>
      </w:pPr>
    </w:p>
    <w:p w14:paraId="12D3CC6F" w14:textId="77777777" w:rsidR="006373BF" w:rsidRDefault="006373BF" w:rsidP="006373BF">
      <w:pPr>
        <w:pStyle w:val="ProductList-ClauseHeading"/>
        <w:keepNext w:val="0"/>
      </w:pPr>
      <w:r>
        <w:t>Serveranvändningsrättigheter för Dynamics 365 användar-SL, från SA användar-SL och tillägg för användar-SL</w:t>
      </w:r>
    </w:p>
    <w:p w14:paraId="3AC96A76" w14:textId="5C060BC1" w:rsidR="006373BF" w:rsidRPr="006373BF" w:rsidRDefault="006373BF" w:rsidP="006373BF">
      <w:pPr>
        <w:pStyle w:val="ProductList-Body"/>
      </w:pPr>
      <w:r>
        <w:t>Villkoren för serveranvändningsrättigheter nedan gäller inte för Kunder med licens för Dynamics 365 Sales Professional, Dynamics 365 Customer Service Professional, Dynamics 365 Marketing, Dynamics 365 Human Resources eller Kunder med licens för Dynamics 365-onlinetjänster genom Open License, Open Value och Open Value Subscription.</w:t>
      </w:r>
    </w:p>
    <w:p w14:paraId="738D223F" w14:textId="77777777" w:rsidR="00D04B53" w:rsidRDefault="00D04B53" w:rsidP="006373BF">
      <w:pPr>
        <w:pStyle w:val="ProductList-Body"/>
        <w:ind w:left="158"/>
        <w:rPr>
          <w:b/>
          <w:color w:val="0072C6"/>
        </w:rPr>
      </w:pPr>
    </w:p>
    <w:p w14:paraId="2BA8BC81" w14:textId="2BDDB59D" w:rsidR="006373BF" w:rsidRPr="002C6BAD" w:rsidRDefault="006373BF" w:rsidP="006373BF">
      <w:pPr>
        <w:pStyle w:val="ProductList-Body"/>
        <w:ind w:left="158"/>
        <w:rPr>
          <w:b/>
          <w:color w:val="0072C6"/>
        </w:rPr>
      </w:pPr>
      <w:r>
        <w:rPr>
          <w:b/>
          <w:color w:val="0072C6"/>
        </w:rPr>
        <w:t>Dynamics 365 for Operations lokal server</w:t>
      </w:r>
    </w:p>
    <w:p w14:paraId="03547550" w14:textId="77777777" w:rsidR="006373BF" w:rsidRPr="004B4D84" w:rsidRDefault="006373BF" w:rsidP="006373BF">
      <w:pPr>
        <w:pStyle w:val="ProductList-Body"/>
        <w:ind w:left="158"/>
      </w:pPr>
      <w:r>
        <w:t>Kunder med aktiva prenumerationer på Dynamics 365 Supply Chain Management, Dynamics 365 Finance eller Dynamics 365 Commerce får</w:t>
      </w:r>
    </w:p>
    <w:p w14:paraId="72CFFC5D" w14:textId="77777777" w:rsidR="007401F9" w:rsidRPr="00E464DF" w:rsidRDefault="007401F9" w:rsidP="00ED0DFD">
      <w:pPr>
        <w:pStyle w:val="ProductList-Body"/>
        <w:numPr>
          <w:ilvl w:val="0"/>
          <w:numId w:val="5"/>
        </w:numPr>
        <w:tabs>
          <w:tab w:val="clear" w:pos="158"/>
          <w:tab w:val="left" w:pos="360"/>
          <w:tab w:val="left" w:pos="720"/>
        </w:tabs>
        <w:ind w:left="720"/>
      </w:pPr>
      <w:r>
        <w:t>installera valfritt antal exemplar av Dynamics 365 for Operations Server-programvaran i ett nätverk eller på delade servrar,</w:t>
      </w:r>
    </w:p>
    <w:p w14:paraId="30115E64" w14:textId="77777777" w:rsidR="007401F9" w:rsidRPr="00E464DF" w:rsidRDefault="007401F9" w:rsidP="00ED0DFD">
      <w:pPr>
        <w:pStyle w:val="ProductList-Body"/>
        <w:numPr>
          <w:ilvl w:val="0"/>
          <w:numId w:val="5"/>
        </w:numPr>
        <w:tabs>
          <w:tab w:val="left" w:pos="360"/>
          <w:tab w:val="left" w:pos="720"/>
        </w:tabs>
        <w:ind w:left="720"/>
      </w:pPr>
      <w:r>
        <w:t>installera och använda Dynamics AX 2012 R3 Server-programvaran i stället för Dynamic 365 for Operations Server,</w:t>
      </w:r>
    </w:p>
    <w:p w14:paraId="255EFDAB" w14:textId="77777777" w:rsidR="007401F9" w:rsidRPr="00E464DF" w:rsidRDefault="007401F9" w:rsidP="00ED0DFD">
      <w:pPr>
        <w:pStyle w:val="ProductList-Body"/>
        <w:numPr>
          <w:ilvl w:val="0"/>
          <w:numId w:val="5"/>
        </w:numPr>
        <w:tabs>
          <w:tab w:val="clear" w:pos="158"/>
          <w:tab w:val="left" w:pos="360"/>
          <w:tab w:val="left" w:pos="720"/>
        </w:tabs>
        <w:ind w:left="720"/>
      </w:pPr>
      <w:r>
        <w:t>tillåta åtkomst till serverprogramvaran endast för användare och enheter som tilldelats en kvalificerande SL</w:t>
      </w:r>
    </w:p>
    <w:p w14:paraId="48364CB5" w14:textId="77777777" w:rsidR="007401F9" w:rsidRPr="00E464DF" w:rsidRDefault="007401F9" w:rsidP="00ED0DFD">
      <w:pPr>
        <w:pStyle w:val="ProductList-Body"/>
        <w:numPr>
          <w:ilvl w:val="0"/>
          <w:numId w:val="5"/>
        </w:numPr>
        <w:tabs>
          <w:tab w:val="clear" w:pos="158"/>
          <w:tab w:val="left" w:pos="360"/>
          <w:tab w:val="left" w:pos="720"/>
        </w:tabs>
        <w:ind w:left="720"/>
      </w:pPr>
      <w:r>
        <w:t>ta emot och använda uppdateringar gällande skatter och regelkrav avseende serverprogramvaran</w:t>
      </w:r>
    </w:p>
    <w:p w14:paraId="66298F72" w14:textId="77777777" w:rsidR="007401F9" w:rsidRPr="00E464DF" w:rsidRDefault="007401F9" w:rsidP="00ED0DFD">
      <w:pPr>
        <w:pStyle w:val="ProductList-Body"/>
        <w:numPr>
          <w:ilvl w:val="0"/>
          <w:numId w:val="5"/>
        </w:numPr>
        <w:tabs>
          <w:tab w:val="clear" w:pos="158"/>
          <w:tab w:val="left" w:pos="360"/>
          <w:tab w:val="left" w:pos="720"/>
        </w:tabs>
        <w:ind w:left="720"/>
      </w:pPr>
      <w:r>
        <w:t>ändra eller skapa härledda verk av plugin-program, körning och andra komponenter som identifieras i tryckt eller onlinebaserad dokumentation och användning av härledda verk, men endast med serverprogramvaran och endast för Kundens interna ändamål.</w:t>
      </w:r>
    </w:p>
    <w:p w14:paraId="6371047E" w14:textId="77777777" w:rsidR="007401F9" w:rsidRPr="00E464DF" w:rsidRDefault="007401F9" w:rsidP="007401F9">
      <w:pPr>
        <w:pStyle w:val="ProductList-Body"/>
      </w:pPr>
    </w:p>
    <w:p w14:paraId="01C64E30" w14:textId="77777777" w:rsidR="007401F9" w:rsidRPr="00E464DF" w:rsidRDefault="007401F9" w:rsidP="007401F9">
      <w:pPr>
        <w:pStyle w:val="ProductList-Body"/>
        <w:tabs>
          <w:tab w:val="clear" w:pos="158"/>
          <w:tab w:val="left" w:pos="180"/>
        </w:tabs>
        <w:ind w:left="180"/>
      </w:pPr>
      <w:r>
        <w:rPr>
          <w:b/>
          <w:color w:val="0072C6"/>
        </w:rPr>
        <w:t>Dynamics 365 lokal server</w:t>
      </w:r>
    </w:p>
    <w:p w14:paraId="2FB236F2" w14:textId="77777777" w:rsidR="007401F9" w:rsidRPr="00E464DF" w:rsidRDefault="007401F9" w:rsidP="007401F9">
      <w:pPr>
        <w:pStyle w:val="ProductList-Body"/>
        <w:ind w:left="180"/>
      </w:pPr>
      <w:r>
        <w:t>Kunder med aktiva prenumerationer på Dynamics 365 Sales Enterprise, Dynamics 365 Customer Service Enterprise eller Dynamics 365 Field Service får</w:t>
      </w:r>
    </w:p>
    <w:p w14:paraId="62F29B89" w14:textId="77777777" w:rsidR="007401F9" w:rsidRPr="00E464DF" w:rsidRDefault="007401F9" w:rsidP="00ED0DFD">
      <w:pPr>
        <w:pStyle w:val="ProductList-Body"/>
        <w:numPr>
          <w:ilvl w:val="0"/>
          <w:numId w:val="8"/>
        </w:numPr>
      </w:pPr>
      <w:r>
        <w:t>installera valfritt antal exemplar av Dynamics 365-server (lokalt) i ett nätverk eller på delade servrar</w:t>
      </w:r>
    </w:p>
    <w:p w14:paraId="1045BB67" w14:textId="77777777" w:rsidR="007401F9" w:rsidRPr="00E464DF" w:rsidRDefault="007401F9" w:rsidP="00ED0DFD">
      <w:pPr>
        <w:pStyle w:val="ProductList-Body"/>
        <w:numPr>
          <w:ilvl w:val="0"/>
          <w:numId w:val="8"/>
        </w:numPr>
      </w:pPr>
      <w:r>
        <w:t xml:space="preserve">installera Dynamics CRM 2016 Server-programvaran i stället för Dynamic 365 lokal server </w:t>
      </w:r>
    </w:p>
    <w:p w14:paraId="5E330FB8" w14:textId="77777777" w:rsidR="007401F9" w:rsidRPr="00E464DF" w:rsidRDefault="007401F9" w:rsidP="00ED0DFD">
      <w:pPr>
        <w:pStyle w:val="ProductList-Body"/>
        <w:numPr>
          <w:ilvl w:val="0"/>
          <w:numId w:val="8"/>
        </w:numPr>
      </w:pPr>
      <w:r>
        <w:t>tillåta åtkomst till serverprogramvaran endast för användare och enheter som har tilldelats en kvalificerande SL</w:t>
      </w:r>
    </w:p>
    <w:p w14:paraId="67EEF39D" w14:textId="77777777" w:rsidR="007401F9" w:rsidRPr="00E464DF" w:rsidRDefault="007401F9" w:rsidP="00ED0DFD">
      <w:pPr>
        <w:pStyle w:val="ProductList-Body"/>
        <w:numPr>
          <w:ilvl w:val="0"/>
          <w:numId w:val="8"/>
        </w:numPr>
      </w:pPr>
      <w:r>
        <w:t>tillåta användare och enheter som tilldelats en av följande CAL att tillgå den version av serverprogramvaran som är aktuell vid prenumerationens ikraftträdandedatum: Dynamics 365 On-premises for Sales, CAL för kundtjänst- eller teammedlemmar eller Dynamics CRM CAL. Användare och enheter som tilldelats som CAL med gällande Software Assurance får tillgå nya versioner av serverprogramvaran.</w:t>
      </w:r>
    </w:p>
    <w:p w14:paraId="5504ABD8" w14:textId="77777777" w:rsidR="007401F9" w:rsidRPr="00E464DF" w:rsidRDefault="007401F9" w:rsidP="007401F9">
      <w:pPr>
        <w:pStyle w:val="ProductList-Body"/>
      </w:pPr>
    </w:p>
    <w:p w14:paraId="2F416732" w14:textId="77777777" w:rsidR="007401F9" w:rsidRPr="00E464DF" w:rsidRDefault="007401F9" w:rsidP="00D551E8">
      <w:pPr>
        <w:pStyle w:val="ProductList-Body"/>
        <w:tabs>
          <w:tab w:val="clear" w:pos="158"/>
          <w:tab w:val="left" w:pos="180"/>
        </w:tabs>
        <w:ind w:left="187"/>
      </w:pPr>
      <w:r>
        <w:rPr>
          <w:b/>
          <w:color w:val="0072C6"/>
        </w:rPr>
        <w:t>Dynamics 365 Business Central lokal</w:t>
      </w:r>
    </w:p>
    <w:p w14:paraId="7B20A7F3" w14:textId="77777777" w:rsidR="007401F9" w:rsidRPr="00E464DF" w:rsidRDefault="007401F9" w:rsidP="007401F9">
      <w:pPr>
        <w:pStyle w:val="ProductList-Body"/>
        <w:ind w:left="180"/>
      </w:pPr>
      <w:r>
        <w:t>Kunder med aktiva prenumerationer på Dynamics 365 Business Central får</w:t>
      </w:r>
    </w:p>
    <w:p w14:paraId="2ED81DB9" w14:textId="77777777" w:rsidR="007401F9" w:rsidRPr="00E464DF" w:rsidRDefault="007401F9" w:rsidP="00ED0DFD">
      <w:pPr>
        <w:pStyle w:val="ProductList-Body"/>
        <w:numPr>
          <w:ilvl w:val="0"/>
          <w:numId w:val="8"/>
        </w:numPr>
      </w:pPr>
      <w:r>
        <w:t>installera valfritt antal exemplar av Dynamics 365 Business Central lokalt i ett nätverk eller på delade servrar,</w:t>
      </w:r>
    </w:p>
    <w:p w14:paraId="33F91335" w14:textId="77777777" w:rsidR="007401F9" w:rsidRPr="00E464DF" w:rsidRDefault="007401F9" w:rsidP="00ED0DFD">
      <w:pPr>
        <w:pStyle w:val="ProductList-Body"/>
        <w:numPr>
          <w:ilvl w:val="0"/>
          <w:numId w:val="8"/>
        </w:numPr>
      </w:pPr>
      <w:r>
        <w:t>tillåta åtkomst till serverprogramvaran endast för användare och enheter som har tilldelats en kvalificerande SL</w:t>
      </w:r>
    </w:p>
    <w:p w14:paraId="7562994A" w14:textId="77777777" w:rsidR="007401F9" w:rsidRPr="00E464DF" w:rsidRDefault="007401F9" w:rsidP="00ED0DFD">
      <w:pPr>
        <w:pStyle w:val="ProductList-Body"/>
        <w:numPr>
          <w:ilvl w:val="0"/>
          <w:numId w:val="8"/>
        </w:numPr>
      </w:pPr>
      <w:r>
        <w:t>tillåta användare och enheter som tilldelats en av följande CAL att tillgå den version av serverprogramvaran som är aktuell vid prenumerationens ikraftträdandedatum: CAL för Dynamics 365 Business Central Premium, Essentials eller Team Member. Användare och enheter som tilldelats CAL med en aktiv underhållsplan får tillgå nya versioner av serverprogramvaran.</w:t>
      </w:r>
    </w:p>
    <w:p w14:paraId="629F9F32" w14:textId="77777777" w:rsidR="007401F9" w:rsidRPr="00E464DF" w:rsidRDefault="007401F9" w:rsidP="00FD2C10">
      <w:pPr>
        <w:pStyle w:val="ProductList-Body"/>
      </w:pPr>
    </w:p>
    <w:p w14:paraId="20AB2FFC" w14:textId="77777777" w:rsidR="007401F9" w:rsidRPr="00E464DF" w:rsidRDefault="007401F9" w:rsidP="00425FAA">
      <w:pPr>
        <w:pStyle w:val="ProductList-ClauseHeading"/>
      </w:pPr>
      <w:r>
        <w:t>Microsoft Relationship Sales-lösningen</w:t>
      </w:r>
    </w:p>
    <w:p w14:paraId="625CA2D2" w14:textId="77777777" w:rsidR="007401F9" w:rsidRPr="00E464DF" w:rsidRDefault="007401F9" w:rsidP="00FD2C10">
      <w:pPr>
        <w:pStyle w:val="ProductList-Body"/>
      </w:pPr>
      <w:r>
        <w:t>Lösningen Microsoft Relationship Sales innefattar Dynamics 365 Sales Enterprise och LinkedIn Sales Navigator Team eller Enterprise. LinkedIn Sales Navigator Team/Enterprise får endast användas av licensierade användare av lösningen Microsoft Relationship Sales under prenumerationens varaktighet.</w:t>
      </w:r>
    </w:p>
    <w:p w14:paraId="16DF4F0C" w14:textId="77777777" w:rsidR="007401F9" w:rsidRPr="00E464DF" w:rsidRDefault="007401F9" w:rsidP="00FD2C10">
      <w:pPr>
        <w:pStyle w:val="ProductList-Body"/>
      </w:pPr>
    </w:p>
    <w:p w14:paraId="0FE84366" w14:textId="77777777" w:rsidR="007401F9" w:rsidRPr="00E464DF" w:rsidRDefault="007401F9" w:rsidP="00FD2C10">
      <w:pPr>
        <w:pStyle w:val="ProductList-Body"/>
        <w:ind w:left="180"/>
      </w:pPr>
      <w:r>
        <w:rPr>
          <w:b/>
          <w:color w:val="0072C6"/>
        </w:rPr>
        <w:t>LinkedIn Sales Navigator</w:t>
      </w:r>
    </w:p>
    <w:p w14:paraId="5C6E50D5" w14:textId="7233F337" w:rsidR="007401F9" w:rsidRPr="00E464DF" w:rsidRDefault="006566CC" w:rsidP="00FD2C10">
      <w:pPr>
        <w:pStyle w:val="ProductList-Body"/>
        <w:ind w:left="180"/>
      </w:pPr>
      <w:r>
        <w:lastRenderedPageBreak/>
        <w:t xml:space="preserve">LinkedIn Sales Navigator tillhandahålls av LinkedIn Corporation. Kunden får endast använda tjänsten LinkedIn Sales Navigator för att generera säljleads och inte för att rekrytera. Varje användare av LinkedIn Sales Navigator måste vara LinkedIn-medlem och godkänna att bindas av LinkedIn-användaravtalet som finns på </w:t>
      </w:r>
      <w:hyperlink r:id="rId58" w:history="1">
        <w:r>
          <w:rPr>
            <w:rStyle w:val="Hyperlnk"/>
          </w:rPr>
          <w:t>https://www.linkedin.com/legal/preview/user-agreement</w:t>
        </w:r>
      </w:hyperlink>
      <w:r>
        <w:t xml:space="preserve">. Oavsett vad som står i Kundens volymlicensieringsavtal (inklusive dessa Villkor för onlinetjänster eller DPA) gäller integritetspolicyn för LinkedIn som finns på </w:t>
      </w:r>
      <w:hyperlink r:id="rId59" w:history="1">
        <w:r>
          <w:rPr>
            <w:rStyle w:val="Hyperlnk"/>
          </w:rPr>
          <w:t>https://www.linkedin.com/legal/privacy-policy</w:t>
        </w:r>
      </w:hyperlink>
      <w:r>
        <w:t xml:space="preserve"> avseende Kundens användning av tjänsten LinkedIn Sales Navigator. LinkedIn Corporation (som personuppgiftsbiträde) och Kunden (som personuppgiftsansvarig) ska rätta sig efter villkoren i Databehandlingsavtalet som finns på </w:t>
      </w:r>
      <w:hyperlink r:id="rId60" w:history="1">
        <w:r>
          <w:rPr>
            <w:rStyle w:val="Hyperlnk"/>
          </w:rPr>
          <w:t>https://legal.linkedin.com/dpa</w:t>
        </w:r>
      </w:hyperlink>
      <w:r w:rsidR="007401F9">
        <w:t xml:space="preserve">. </w:t>
      </w:r>
    </w:p>
    <w:p w14:paraId="0F1FDEBD" w14:textId="77777777" w:rsidR="007401F9" w:rsidRPr="00E464DF" w:rsidRDefault="007401F9" w:rsidP="00FD2C10">
      <w:pPr>
        <w:pStyle w:val="ProductList-Body"/>
      </w:pPr>
    </w:p>
    <w:p w14:paraId="54B0A697" w14:textId="77777777" w:rsidR="007401F9" w:rsidRPr="00E464DF" w:rsidRDefault="007401F9" w:rsidP="00F87D57">
      <w:pPr>
        <w:pStyle w:val="ProductList-ClauseHeading"/>
        <w:keepNext w:val="0"/>
      </w:pPr>
      <w:r>
        <w:t>Dynamics 365 Operations orderrader</w:t>
      </w:r>
    </w:p>
    <w:p w14:paraId="17F3D5F6" w14:textId="77777777" w:rsidR="007401F9" w:rsidRPr="00E464DF" w:rsidRDefault="007401F9" w:rsidP="00FD2C10">
      <w:pPr>
        <w:pStyle w:val="ProductList-Body"/>
      </w:pPr>
      <w:r>
        <w:t>Användare eller enheter behöver ingen SL för att indirekt (inte via klientgränssnitt) utföra de transaktionstyper som anges i licensguiden för Dynamics 365 (</w:t>
      </w:r>
      <w:hyperlink r:id="rId61" w:history="1">
        <w:r>
          <w:rPr>
            <w:rStyle w:val="Hyperlnk"/>
          </w:rPr>
          <w:t>https://go.microsoft.com/fwlink/?LinkId=866544&amp;clcid=0x409</w:t>
        </w:r>
      </w:hyperlink>
      <w:r>
        <w:t xml:space="preserve">). Antalet tillåtna transaktioner begränsas till antalet licensierade orderrader. </w:t>
      </w:r>
    </w:p>
    <w:p w14:paraId="0063EF73" w14:textId="77777777" w:rsidR="007401F9" w:rsidRPr="00E464DF" w:rsidRDefault="007401F9" w:rsidP="00FD2C10">
      <w:pPr>
        <w:pStyle w:val="ProductList-Body"/>
        <w:tabs>
          <w:tab w:val="clear" w:pos="158"/>
          <w:tab w:val="left" w:pos="90"/>
          <w:tab w:val="left" w:pos="270"/>
        </w:tabs>
      </w:pPr>
    </w:p>
    <w:p w14:paraId="14E5C148" w14:textId="77777777" w:rsidR="007401F9" w:rsidRPr="00E464DF" w:rsidRDefault="007401F9" w:rsidP="00BE4466">
      <w:pPr>
        <w:pStyle w:val="ProductList-ClauseHeading"/>
      </w:pPr>
      <w:r>
        <w:t>Dynamics 365 Customer Insights</w:t>
      </w:r>
    </w:p>
    <w:p w14:paraId="4D34AAF8" w14:textId="77777777" w:rsidR="007401F9" w:rsidRPr="00E464DF" w:rsidRDefault="007401F9" w:rsidP="00FD2C10">
      <w:pPr>
        <w:pStyle w:val="ProductList-Body"/>
        <w:tabs>
          <w:tab w:val="clear" w:pos="158"/>
          <w:tab w:val="left" w:pos="90"/>
          <w:tab w:val="left" w:pos="270"/>
        </w:tabs>
        <w:ind w:left="518" w:hanging="360"/>
      </w:pPr>
      <w:r>
        <w:rPr>
          <w:b/>
          <w:bCs/>
          <w:color w:val="0072C6"/>
        </w:rPr>
        <w:t>Data och Insights från Microsoft</w:t>
      </w:r>
    </w:p>
    <w:p w14:paraId="788FBCB2" w14:textId="77777777" w:rsidR="007401F9" w:rsidRPr="00E464DF" w:rsidRDefault="007401F9" w:rsidP="00FD2C10">
      <w:pPr>
        <w:pStyle w:val="ProductList-Body"/>
        <w:tabs>
          <w:tab w:val="clear" w:pos="158"/>
          <w:tab w:val="left" w:pos="90"/>
          <w:tab w:val="left" w:pos="270"/>
        </w:tabs>
        <w:ind w:left="158"/>
      </w:pPr>
      <w:r>
        <w:t>Dynamics 365 Customer Insights kan innehålla data och insikter från Microsoft (inklusive, men inte begränsat till, angående marknadssegment och varumärkessamhörighet), som Kunden endast får använda för interna affärsändamål.</w:t>
      </w:r>
    </w:p>
    <w:p w14:paraId="3D46EB74" w14:textId="77777777" w:rsidR="007401F9" w:rsidRPr="00E464DF" w:rsidRDefault="007401F9" w:rsidP="00FD2C10">
      <w:pPr>
        <w:pStyle w:val="ProductList-Body"/>
        <w:tabs>
          <w:tab w:val="clear" w:pos="158"/>
          <w:tab w:val="left" w:pos="90"/>
          <w:tab w:val="left" w:pos="270"/>
        </w:tabs>
        <w:ind w:left="360" w:hanging="360"/>
      </w:pPr>
    </w:p>
    <w:p w14:paraId="64C3A578" w14:textId="77777777" w:rsidR="007401F9" w:rsidRPr="00E464DF" w:rsidRDefault="007401F9" w:rsidP="00FD2C10">
      <w:pPr>
        <w:pStyle w:val="ProductList-ClauseHeading"/>
        <w:keepNext w:val="0"/>
        <w:tabs>
          <w:tab w:val="clear" w:pos="360"/>
          <w:tab w:val="left" w:pos="0"/>
        </w:tabs>
        <w:ind w:left="360" w:hanging="360"/>
      </w:pPr>
      <w:r>
        <w:t>Dynamics 365 Fraud Protection</w:t>
      </w:r>
    </w:p>
    <w:p w14:paraId="40AFCEC0" w14:textId="7B74B93D" w:rsidR="007401F9" w:rsidRPr="00E464DF" w:rsidRDefault="006566CC" w:rsidP="00FD2C10">
      <w:pPr>
        <w:pStyle w:val="ProductList-Body"/>
      </w:pPr>
      <w:r>
        <w:t>Dynamics 365 Fraud Protection (DFP) behandlar kunddata för DFP-kunder enligt beskrivningen i Microsoft Dynamics 365 Trust Center för att tillhandahålla tjänsten, inbegripet insikter till Kunden om sannolikheten för bedrägeri för Kundens betalningstransaktioner och andra bedrägerirelaterade händelser (Insikter om bedrägeri). Kunden bekräftar och samtycker till att (i) Kunddata som tillhandahålls Onlinetjänsten ska avidentifieras och blandas med avidentifierade kunddata för andra D365 Fraud Protection-kunder, (ii) Kunden kommer inte kunna tillgå, extrahera eller radera avidentifierade kunddata som används för att generera insikter om bedrägeri, (iii) när Kundens prenumeration på Dynamics 365 Fraud Protection upphör fortsätter Microsoft att behandla avidentifierade kunddata endast i syfte att tillhandahålla andra kunder med Dynamics 365 Fraud Protection insikter om bedrägeri. Insikter om bedrägeri som genereras av Microsoft avslöjar inga kunddata eller annan identifierbar information om kunder som använder Dynamics 365 Fraud Protection</w:t>
      </w:r>
      <w:r w:rsidR="007401F9">
        <w:t>.</w:t>
      </w:r>
    </w:p>
    <w:p w14:paraId="339B73A4" w14:textId="77777777" w:rsidR="007401F9" w:rsidRPr="00E464DF" w:rsidRDefault="007401F9" w:rsidP="00FD2C10">
      <w:pPr>
        <w:pStyle w:val="ProductList-Body"/>
      </w:pPr>
    </w:p>
    <w:p w14:paraId="6DB036E3" w14:textId="77777777" w:rsidR="007401F9" w:rsidRPr="00E464DF" w:rsidRDefault="007401F9" w:rsidP="00FD2C10">
      <w:pPr>
        <w:pStyle w:val="ProductList-Body"/>
        <w:tabs>
          <w:tab w:val="clear" w:pos="158"/>
          <w:tab w:val="left" w:pos="90"/>
          <w:tab w:val="left" w:pos="270"/>
        </w:tabs>
        <w:ind w:left="518" w:hanging="360"/>
      </w:pPr>
      <w:r>
        <w:rPr>
          <w:b/>
          <w:bCs/>
          <w:color w:val="0072C6"/>
        </w:rPr>
        <w:t>Användningsrestriktioner</w:t>
      </w:r>
    </w:p>
    <w:p w14:paraId="1C369A47" w14:textId="50C52647" w:rsidR="007401F9" w:rsidRPr="00E464DF" w:rsidRDefault="00425FAA" w:rsidP="00FD2C10">
      <w:pPr>
        <w:pStyle w:val="ProductList-Body"/>
        <w:tabs>
          <w:tab w:val="clear" w:pos="158"/>
          <w:tab w:val="left" w:pos="90"/>
          <w:tab w:val="left" w:pos="270"/>
        </w:tabs>
        <w:ind w:left="158"/>
      </w:pPr>
      <w:r w:rsidRPr="00554B16">
        <w:rPr>
          <w:spacing w:val="-2"/>
        </w:rPr>
        <w:t>Kunde får endast använda insikter om bedrägeri till att förebygga bedrägeri och till hjälp med att identifiera legitima transaktioner. Kunden samtycker till att inte använda insikter om bedrägeri (i) som enda faktor för att avgöra huruvida en betalningstransaktion ska genomföras, (ii) som en faktor för att fastställa en persons ekonomiska ställning eller historik, kreditvärdighet eller berättigande till försäkring, bostad eller anställning, (iii) för att fatta beslut som har rättsliga konsekvenser eller avsevärt inverkar på en person.</w:t>
      </w:r>
      <w:r>
        <w:rPr>
          <w:spacing w:val="-2"/>
        </w:rPr>
        <w:t xml:space="preserve"> </w:t>
      </w:r>
      <w:r w:rsidRPr="00554B16">
        <w:rPr>
          <w:spacing w:val="-2"/>
        </w:rPr>
        <w:t>Tillhandahållandet av Dynamics 365 Fraud Protection gör inte Microsoft till någon ”kreditupplysningstjänst”, och de tillhandahåller inte ”konsumentrapporter” eller ”kreditreferenser” (såsom dessa definieras i USA:s Fair Credit Reporting Act, Storbritanniens Financial Services and Markets Act eller liknande lagar).</w:t>
      </w:r>
    </w:p>
    <w:p w14:paraId="75C95A59" w14:textId="77777777" w:rsidR="007401F9" w:rsidRPr="00E464DF" w:rsidRDefault="007401F9" w:rsidP="00FD2C10">
      <w:pPr>
        <w:pStyle w:val="ProductList-Body"/>
        <w:tabs>
          <w:tab w:val="left" w:pos="90"/>
          <w:tab w:val="left" w:pos="270"/>
        </w:tabs>
        <w:ind w:left="518" w:hanging="360"/>
      </w:pPr>
    </w:p>
    <w:p w14:paraId="6249E63E" w14:textId="2C1FF57B" w:rsidR="00527079" w:rsidRPr="00931AE7" w:rsidRDefault="007401F9" w:rsidP="007C10E7">
      <w:pPr>
        <w:pStyle w:val="ProductList-Body"/>
        <w:tabs>
          <w:tab w:val="clear" w:pos="158"/>
          <w:tab w:val="left" w:pos="90"/>
          <w:tab w:val="left" w:pos="270"/>
        </w:tabs>
        <w:ind w:left="180" w:hanging="22"/>
      </w:pPr>
      <w:r>
        <w:t>Kunden samtycker till att efterleva eventuella ytterligare restriktioner avseende användningen av insikter om bedrägeri som Microsoft anser är nödvändiga. Kunden ska skriftligen bekräfta sin efterlevnad av restriktionen avseende användning av insikter om bedrägeri till Microsoft inom tio (10) dagar efter Microsofts begäran om detta. Om Microsoft behöver ytterligare information för att säkerställa efterlevnad av dessa restriktioner ska Kunden samarbeta med Microsoft om att tillhandahålla sådan information, inbegripet dokumentation, inom 30 arbetsdagar efter begäran.</w:t>
      </w:r>
    </w:p>
    <w:bookmarkStart w:id="135" w:name="O365Services"/>
    <w:p w14:paraId="115162ED"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4E44AC5B" w14:textId="6D7F2572" w:rsidR="003D22CB" w:rsidRPr="00425FAA" w:rsidRDefault="004E52BA" w:rsidP="00425FAA">
      <w:pPr>
        <w:pStyle w:val="ProductList-OfferingGroupHeading"/>
        <w:spacing w:after="80"/>
        <w:outlineLvl w:val="1"/>
      </w:pPr>
      <w:bookmarkStart w:id="136" w:name="_Toc62986073"/>
      <w:r w:rsidRPr="00425FAA">
        <w:t>Office 365-tjänster</w:t>
      </w:r>
      <w:bookmarkEnd w:id="136"/>
    </w:p>
    <w:bookmarkEnd w:id="135"/>
    <w:p w14:paraId="1232544F" w14:textId="77777777" w:rsidR="00C935F3" w:rsidRPr="000772BE" w:rsidRDefault="00C935F3" w:rsidP="00D04B53">
      <w:pPr>
        <w:pStyle w:val="ProductList-Body"/>
        <w:tabs>
          <w:tab w:val="clear" w:pos="158"/>
          <w:tab w:val="left" w:pos="360"/>
        </w:tabs>
      </w:pPr>
      <w:r>
        <w:rPr>
          <w:b/>
          <w:color w:val="00188F"/>
        </w:rPr>
        <w:t>Meddelanden</w:t>
      </w:r>
    </w:p>
    <w:p w14:paraId="4CE7ACB8" w14:textId="43ECA8D6" w:rsidR="000E3993" w:rsidRPr="00690C65" w:rsidRDefault="00C935F3" w:rsidP="00D04B53">
      <w:pPr>
        <w:pStyle w:val="ProductList-Body"/>
      </w:pPr>
      <w:r>
        <w:t xml:space="preserve">Bing Maps Notices i </w:t>
      </w:r>
      <w:hyperlink w:anchor="Attachment1" w:tooltip="Bilaga 1" w:history="1">
        <w:r>
          <w:rPr>
            <w:rStyle w:val="Hyperlnk"/>
          </w:rPr>
          <w:t>Bilaga 1</w:t>
        </w:r>
      </w:hyperlink>
      <w:r>
        <w:t xml:space="preserve"> gäller.</w:t>
      </w:r>
      <w:r w:rsidR="00A12026">
        <w:t xml:space="preserve"> </w:t>
      </w:r>
      <w:r>
        <w:t xml:space="preserve">Alla onboarding-, migrerings- eller distributionstjänster som tillhandahålls Kunden omfattas av Meddelandet för Professionella Tjänster i </w:t>
      </w:r>
      <w:hyperlink w:anchor="Attachment1" w:tooltip="Bilaga 1" w:history="1">
        <w:r>
          <w:rPr>
            <w:rStyle w:val="Hyperlnk"/>
          </w:rPr>
          <w:t>Bilaga 1</w:t>
        </w:r>
      </w:hyperlink>
      <w:r>
        <w:t>.</w:t>
      </w:r>
    </w:p>
    <w:p w14:paraId="7BA3AAEA" w14:textId="77777777" w:rsidR="00F87D57" w:rsidRDefault="00F87D57" w:rsidP="00D04B53">
      <w:pPr>
        <w:pStyle w:val="ProductList-Body"/>
        <w:rPr>
          <w:b/>
          <w:color w:val="00188F"/>
        </w:rPr>
      </w:pPr>
      <w:bookmarkStart w:id="137" w:name="CoreFeaturesforOffice365Services"/>
    </w:p>
    <w:p w14:paraId="78B5ADA0" w14:textId="66D45A93" w:rsidR="009427A1" w:rsidRPr="00690C65" w:rsidRDefault="009427A1" w:rsidP="00D04B53">
      <w:pPr>
        <w:pStyle w:val="ProductList-Body"/>
      </w:pPr>
      <w:r>
        <w:rPr>
          <w:b/>
          <w:color w:val="00188F"/>
        </w:rPr>
        <w:t>Huvudfunktioner för Office 365-tjänster</w:t>
      </w:r>
    </w:p>
    <w:bookmarkEnd w:id="137"/>
    <w:p w14:paraId="6CD2CC0F" w14:textId="7D0FEFFD" w:rsidR="009427A1" w:rsidRPr="00690C65" w:rsidRDefault="009427A1" w:rsidP="00D04B53">
      <w:pPr>
        <w:pStyle w:val="ProductList-Body"/>
      </w:pPr>
      <w:r>
        <w:t>Under giltighetstiden för Kundens abonnemang kommer Office 365-tjänsterna väsentligen överensstämma med Core Features-beskrivningen (om någon) i Office 365:s tjänstespecifika avsnitt nedan, avhängigt restriktioner för Produkter eller externa faktorer (såsom mottagare, meddelandefrekvens, meddelandestorlek och brevlådans storleksbegränsningar för e-post, standard eller av Kunden vald datalagringspolicy, sökbegränsningar, lagringsbegränsningar, Kundens eller slutanvändarens konfigurationer samt möteskapacitetsgränser). Microsoft får permanent ta bort en funktion som anges nedan endast om Microsoft tillhandahåller Kunden med en skälig alternativ funktionalitet.</w:t>
      </w:r>
    </w:p>
    <w:p w14:paraId="3ED5EEEB" w14:textId="77777777" w:rsidR="009427A1" w:rsidRPr="00690C65" w:rsidRDefault="009427A1" w:rsidP="00FD2C10">
      <w:pPr>
        <w:pStyle w:val="ProductList-Body"/>
      </w:pPr>
    </w:p>
    <w:p w14:paraId="6313F83C" w14:textId="77777777" w:rsidR="009427A1" w:rsidRPr="00690C65" w:rsidRDefault="009427A1" w:rsidP="00FD2C10">
      <w:pPr>
        <w:pStyle w:val="ProductList-Body"/>
        <w:tabs>
          <w:tab w:val="clear" w:pos="158"/>
          <w:tab w:val="left" w:pos="360"/>
        </w:tabs>
        <w:ind w:left="187"/>
      </w:pPr>
      <w:r>
        <w:rPr>
          <w:b/>
          <w:color w:val="0072C6"/>
        </w:rPr>
        <w:t>Administrationsportal</w:t>
      </w:r>
    </w:p>
    <w:p w14:paraId="1026F256" w14:textId="77777777" w:rsidR="009427A1" w:rsidRPr="00690C65" w:rsidRDefault="009427A1" w:rsidP="00FD2C10">
      <w:pPr>
        <w:pStyle w:val="ProductList-Body"/>
        <w:tabs>
          <w:tab w:val="clear" w:pos="158"/>
          <w:tab w:val="left" w:pos="360"/>
        </w:tabs>
        <w:ind w:left="180"/>
      </w:pPr>
      <w:r>
        <w:t>Kunden kommer att kunna lägga till och ta bort slutanvändare och domäner, hantera licenser och skapa grupper via Microsoft Online Services Portal eller någon ersättande webbplats.</w:t>
      </w:r>
    </w:p>
    <w:p w14:paraId="6DEB3BE1" w14:textId="622F1DFC" w:rsidR="009427A1" w:rsidRDefault="009427A1" w:rsidP="00FD2C10">
      <w:pPr>
        <w:pStyle w:val="ProductList-Body"/>
      </w:pPr>
    </w:p>
    <w:p w14:paraId="23F9DE97" w14:textId="77777777" w:rsidR="003D26BB" w:rsidRPr="00A77B85" w:rsidRDefault="003D26BB" w:rsidP="003D26BB">
      <w:pPr>
        <w:pStyle w:val="ProductList-Body"/>
        <w:tabs>
          <w:tab w:val="clear" w:pos="158"/>
          <w:tab w:val="left" w:pos="180"/>
        </w:tabs>
      </w:pPr>
      <w:r>
        <w:rPr>
          <w:b/>
          <w:color w:val="00188F"/>
        </w:rPr>
        <w:t>Office 365 Education</w:t>
      </w:r>
    </w:p>
    <w:p w14:paraId="43DD1B26" w14:textId="77777777" w:rsidR="003D26BB" w:rsidRPr="00A77B85" w:rsidRDefault="003D26BB" w:rsidP="003D26BB">
      <w:pPr>
        <w:pStyle w:val="ProductList-Body"/>
        <w:tabs>
          <w:tab w:val="clear" w:pos="158"/>
          <w:tab w:val="left" w:pos="180"/>
        </w:tabs>
      </w:pPr>
      <w:r>
        <w:t>Om Kundens faktureringsadress ligger utanför Europa, och Kunden har en Office 365 Education-prenumeration, får Microsoft utan hinder av avsnittet ”Plats för Vilande kunddata för Centrala Onlinetjänster” i OST förse Kundens Office 365-klientorganisation i, överföra kunddata till och lagra vilande kunddata var som helst i Europa eller Nordamerika. Om Kundens faktureringsadress ligger i Europa, och Kunden har en Office 365 Education-prenumeration, får Microsoft utan hinder av avsnittet ”Plats för Vilande kunddata för Centrala Onlinetjänster” i OST förse Kundens Office 365-klientorganisation i, överföra kunddata till och lagra vilande kunddata var som helst inom Europeiska unionen.</w:t>
      </w:r>
    </w:p>
    <w:p w14:paraId="37764E33" w14:textId="77777777" w:rsidR="003D26BB" w:rsidRDefault="003D26BB" w:rsidP="00FD2C10">
      <w:pPr>
        <w:pStyle w:val="ProductList-ClauseHeading"/>
        <w:keepNext w:val="0"/>
      </w:pPr>
    </w:p>
    <w:p w14:paraId="03DCE280" w14:textId="12829AB8" w:rsidR="00B36A19" w:rsidRPr="00BA2331" w:rsidRDefault="00B36A19" w:rsidP="00FD2C10">
      <w:pPr>
        <w:pStyle w:val="ProductList-ClauseHeading"/>
        <w:keepNext w:val="0"/>
      </w:pPr>
      <w:r>
        <w:t>Tjänstkryptering med Kundnyckel</w:t>
      </w:r>
    </w:p>
    <w:p w14:paraId="4BE9FF6C" w14:textId="77777777" w:rsidR="00B36A19" w:rsidRPr="00BA2331" w:rsidRDefault="00B36A19" w:rsidP="00FD2C10">
      <w:pPr>
        <w:pStyle w:val="ProductList-Body"/>
        <w:tabs>
          <w:tab w:val="clear" w:pos="158"/>
          <w:tab w:val="left" w:pos="180"/>
        </w:tabs>
      </w:pPr>
      <w:r>
        <w:t>Kunden bär all risk för databorttagning, oåtkomlighet och avbrott i tjänster till följd av att en krypteringsnyckel är otillgänglig, vilket orsakats av Kunden.</w:t>
      </w:r>
    </w:p>
    <w:p w14:paraId="10BA1755" w14:textId="77777777" w:rsidR="003D26BB" w:rsidRDefault="003D26BB" w:rsidP="00F87D57">
      <w:pPr>
        <w:pStyle w:val="ProductList-Body"/>
        <w:rPr>
          <w:b/>
          <w:color w:val="00188F"/>
        </w:rPr>
      </w:pPr>
      <w:bookmarkStart w:id="138" w:name="MicrosoftTeams"/>
    </w:p>
    <w:p w14:paraId="405046C2" w14:textId="50A2CDB2" w:rsidR="00D04B53" w:rsidRDefault="00D04B53" w:rsidP="00F87D57">
      <w:pPr>
        <w:pStyle w:val="ProductList-Body"/>
        <w:rPr>
          <w:b/>
          <w:color w:val="00188F"/>
        </w:rPr>
      </w:pPr>
      <w:r>
        <w:rPr>
          <w:b/>
          <w:color w:val="00188F"/>
        </w:rPr>
        <w:t>Cortana</w:t>
      </w:r>
    </w:p>
    <w:p w14:paraId="3CA8372F" w14:textId="7A1518BB" w:rsidR="00527C48" w:rsidRDefault="00D04B53" w:rsidP="00D04B53">
      <w:pPr>
        <w:pStyle w:val="ProductList-Body"/>
        <w:rPr>
          <w:bCs/>
        </w:rPr>
      </w:pPr>
      <w:r>
        <w:rPr>
          <w:bCs/>
        </w:rPr>
        <w:t>Cortanas kärnplattformstjänst integrerad i Office 365-tjänster kan i vissa fall ge användare möjlighet att ansluta till Microsoft-tjänster utanför Office 365-tjänster. Om de har Kundens tillåtelse är användare som väljer att använda sådana tjänster underkastade andra användarvillkor för dessa tjänster än de som avser Onlinetjänster, och Microsoft är personuppgiftsansvarig för de tjänsterna såsom framgår av produktdokumentation</w:t>
      </w:r>
    </w:p>
    <w:bookmarkEnd w:id="138"/>
    <w:p w14:paraId="485F09B2" w14:textId="77777777" w:rsidR="007401F9" w:rsidRDefault="007401F9" w:rsidP="00FD2C10">
      <w:pPr>
        <w:pStyle w:val="ProductList-Body"/>
        <w:tabs>
          <w:tab w:val="clear" w:pos="158"/>
          <w:tab w:val="left" w:pos="360"/>
        </w:tabs>
      </w:pPr>
    </w:p>
    <w:p w14:paraId="173BD74A" w14:textId="77777777" w:rsidR="00BD1080" w:rsidRPr="00EB48C9" w:rsidRDefault="00BD1080" w:rsidP="00FD2C10">
      <w:pPr>
        <w:pStyle w:val="ProductList-Body"/>
        <w:rPr>
          <w:b/>
          <w:color w:val="00188F"/>
        </w:rPr>
      </w:pPr>
      <w:r>
        <w:rPr>
          <w:b/>
          <w:color w:val="00188F"/>
        </w:rPr>
        <w:t>Microsoft Hotexperter</w:t>
      </w:r>
    </w:p>
    <w:p w14:paraId="6DBEE881" w14:textId="03ECDF62" w:rsidR="00BD1080" w:rsidRDefault="003E7BF1" w:rsidP="003E7BF1">
      <w:pPr>
        <w:pStyle w:val="ProductList-Body"/>
      </w:pPr>
      <w:r w:rsidRPr="00E672AE">
        <w:rPr>
          <w:spacing w:val="-2"/>
        </w:rPr>
        <w:t xml:space="preserve">Alla tjänster som tillhandahålls Kunden genom tjänsten Microsoft Threat Experts är underkastade meddelandet om Professionella tjänster i </w:t>
      </w:r>
      <w:hyperlink w:anchor="_top" w:tooltip="Bilaga 1" w:history="1">
        <w:r w:rsidR="00BD1080">
          <w:rPr>
            <w:rStyle w:val="Hyperlnk"/>
          </w:rPr>
          <w:t>Bilaga 1</w:t>
        </w:r>
      </w:hyperlink>
      <w:r w:rsidR="00BD1080">
        <w:t>.</w:t>
      </w:r>
    </w:p>
    <w:p w14:paraId="5AA2163C" w14:textId="6250D1AF" w:rsidR="00BD1080" w:rsidRDefault="00BD1080" w:rsidP="00FD2C10">
      <w:pPr>
        <w:pStyle w:val="ProductList-Body"/>
        <w:tabs>
          <w:tab w:val="clear" w:pos="158"/>
          <w:tab w:val="left" w:pos="360"/>
        </w:tabs>
      </w:pPr>
    </w:p>
    <w:p w14:paraId="0ACD5C85" w14:textId="77777777" w:rsidR="00A223A5" w:rsidRPr="00DC4F88" w:rsidRDefault="00A223A5" w:rsidP="00A223A5">
      <w:pPr>
        <w:pStyle w:val="ProductList-ClauseHeading"/>
        <w:keepNext w:val="0"/>
      </w:pPr>
      <w:r>
        <w:t>Slutpunktsefterlevnadsfunktioner</w:t>
      </w:r>
    </w:p>
    <w:p w14:paraId="5EDE9DA8" w14:textId="2BFEF40C" w:rsidR="001329B7" w:rsidRDefault="00A223A5" w:rsidP="00A223A5">
      <w:pPr>
        <w:pStyle w:val="ProductList-Body"/>
        <w:tabs>
          <w:tab w:val="clear" w:pos="158"/>
          <w:tab w:val="left" w:pos="360"/>
        </w:tabs>
      </w:pPr>
      <w:r>
        <w:t>Insider Risk Management och Microsoft Information Protection (efterlevnadstjänsterna) innefattar slutpunktsfunktioner som integrerar kunddata från Microsoft Defender för Endpoint. Om Kunden saknar aktiv prenumeration på Microsoft Defender för Endpoint tillhandahålls automatiskt en instans för det begränsade syftet att möjliggöra användning av efterlevnadstjänsternas slutpunktsfunktioner. Endast de villkor och DPA-bestämmelser som är tillämpliga på Microsoft Defender för Endpoint gäller för kunddata som samlats in för att tillhandahålla dessa slutpunktsfunktioner</w:t>
      </w:r>
    </w:p>
    <w:p w14:paraId="6EE5489F" w14:textId="77777777" w:rsidR="00A223A5" w:rsidRDefault="00A223A5" w:rsidP="00A223A5">
      <w:pPr>
        <w:pStyle w:val="ProductList-Body"/>
        <w:tabs>
          <w:tab w:val="clear" w:pos="158"/>
          <w:tab w:val="left" w:pos="360"/>
        </w:tabs>
      </w:pPr>
    </w:p>
    <w:p w14:paraId="188AFAFB" w14:textId="77777777" w:rsidR="001263B9" w:rsidRPr="00D67A4B" w:rsidRDefault="001263B9" w:rsidP="00FD2C10">
      <w:pPr>
        <w:pStyle w:val="ProductList-Body"/>
        <w:rPr>
          <w:b/>
          <w:color w:val="00188F"/>
        </w:rPr>
      </w:pPr>
      <w:r>
        <w:rPr>
          <w:b/>
          <w:color w:val="00188F"/>
        </w:rPr>
        <w:t>Yammer</w:t>
      </w:r>
    </w:p>
    <w:p w14:paraId="26CB2E33" w14:textId="77777777" w:rsidR="001263B9" w:rsidRDefault="001263B9" w:rsidP="00FD2C10">
      <w:pPr>
        <w:pStyle w:val="ProductList-Body"/>
      </w:pPr>
      <w:r>
        <w:t>För Office 365-tjänster som innefattar Yammer behövs inga användarabonnemangslicenser för Externa användare som bjudits in till Yammer via externa nätverksfunktioner.</w:t>
      </w:r>
    </w:p>
    <w:bookmarkStart w:id="139" w:name="AudioServices"/>
    <w:p w14:paraId="7A4CC9B4"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5D129844" w14:textId="4315043D" w:rsidR="00126152" w:rsidRPr="00126152" w:rsidRDefault="00126152" w:rsidP="00D04B53">
      <w:pPr>
        <w:pStyle w:val="ProductList-Offering2Heading"/>
        <w:rPr>
          <w:lang w:val="sv-SE"/>
        </w:rPr>
      </w:pPr>
      <w:r w:rsidRPr="00126152">
        <w:rPr>
          <w:lang w:val="sv-SE"/>
        </w:rPr>
        <w:tab/>
      </w:r>
      <w:bookmarkStart w:id="140" w:name="_Toc528174078"/>
      <w:bookmarkStart w:id="141" w:name="_Toc62986074"/>
      <w:r w:rsidRPr="00126152">
        <w:rPr>
          <w:lang w:val="sv-SE"/>
        </w:rPr>
        <w:t>Ljudtjänster</w:t>
      </w:r>
      <w:bookmarkEnd w:id="140"/>
      <w:bookmarkEnd w:id="141"/>
    </w:p>
    <w:p w14:paraId="2D685547" w14:textId="77777777" w:rsidR="00126152" w:rsidRDefault="00126152" w:rsidP="00D04B53">
      <w:pPr>
        <w:pStyle w:val="ProductList-Offering1"/>
        <w:sectPr w:rsidR="00126152" w:rsidSect="00E275D6">
          <w:footerReference w:type="default" r:id="rId62"/>
          <w:footerReference w:type="first" r:id="rId63"/>
          <w:type w:val="continuous"/>
          <w:pgSz w:w="12240" w:h="15840"/>
          <w:pgMar w:top="1440" w:right="720" w:bottom="1440" w:left="720" w:header="720" w:footer="720" w:gutter="0"/>
          <w:cols w:space="720"/>
          <w:titlePg/>
          <w:docGrid w:linePitch="360"/>
        </w:sectPr>
      </w:pPr>
    </w:p>
    <w:bookmarkEnd w:id="139"/>
    <w:p w14:paraId="0349D3AE" w14:textId="77777777" w:rsidR="00126152" w:rsidRDefault="00126152" w:rsidP="00D04B53">
      <w:pPr>
        <w:pStyle w:val="ProductList-Body"/>
        <w:rPr>
          <w:rFonts w:asciiTheme="majorHAnsi" w:hAnsiTheme="majorHAnsi"/>
          <w:sz w:val="16"/>
          <w:szCs w:val="16"/>
        </w:rPr>
      </w:pPr>
      <w:r>
        <w:rPr>
          <w:rFonts w:asciiTheme="majorHAnsi" w:hAnsiTheme="majorHAnsi"/>
          <w:sz w:val="16"/>
          <w:szCs w:val="16"/>
        </w:rPr>
        <w:t xml:space="preserve">Ljudkonferens </w:t>
      </w:r>
    </w:p>
    <w:p w14:paraId="424A7302" w14:textId="77777777" w:rsidR="00126152" w:rsidRPr="00EF1E73" w:rsidRDefault="00126152" w:rsidP="00D04B53">
      <w:pPr>
        <w:pStyle w:val="ProductList-Body"/>
        <w:rPr>
          <w:rFonts w:asciiTheme="majorHAnsi" w:hAnsiTheme="majorHAnsi"/>
          <w:sz w:val="16"/>
          <w:szCs w:val="16"/>
        </w:rPr>
      </w:pPr>
      <w:r>
        <w:rPr>
          <w:rFonts w:asciiTheme="majorHAnsi" w:hAnsiTheme="majorHAnsi"/>
          <w:sz w:val="16"/>
          <w:szCs w:val="16"/>
        </w:rPr>
        <w:t>Samtalsabonnemang</w:t>
      </w:r>
    </w:p>
    <w:p w14:paraId="3D2AE16E" w14:textId="77777777" w:rsidR="00126152" w:rsidRDefault="00126152" w:rsidP="00D04B53">
      <w:pPr>
        <w:pStyle w:val="ProductList-Body"/>
        <w:rPr>
          <w:rFonts w:asciiTheme="majorHAnsi" w:hAnsiTheme="majorHAnsi"/>
          <w:sz w:val="16"/>
          <w:szCs w:val="16"/>
        </w:rPr>
      </w:pPr>
      <w:r>
        <w:rPr>
          <w:rFonts w:asciiTheme="majorHAnsi" w:hAnsiTheme="majorHAnsi"/>
          <w:sz w:val="16"/>
          <w:szCs w:val="16"/>
        </w:rPr>
        <w:t>Offentlig telefon</w:t>
      </w:r>
    </w:p>
    <w:p w14:paraId="3117114D" w14:textId="77777777" w:rsidR="00126152" w:rsidRDefault="00126152" w:rsidP="00D04B53">
      <w:pPr>
        <w:pStyle w:val="ProductList-Body"/>
        <w:rPr>
          <w:rFonts w:asciiTheme="majorHAnsi" w:hAnsiTheme="majorHAnsi"/>
          <w:sz w:val="16"/>
          <w:szCs w:val="16"/>
        </w:rPr>
      </w:pPr>
      <w:r>
        <w:rPr>
          <w:rFonts w:asciiTheme="majorHAnsi" w:hAnsiTheme="majorHAnsi"/>
          <w:sz w:val="16"/>
          <w:szCs w:val="16"/>
        </w:rPr>
        <w:t>Communication Credits</w:t>
      </w:r>
    </w:p>
    <w:p w14:paraId="745617AB" w14:textId="77777777" w:rsidR="00F87D57" w:rsidRDefault="00F87D57" w:rsidP="00D04B53">
      <w:pPr>
        <w:pStyle w:val="ProductList-Body"/>
        <w:rPr>
          <w:rFonts w:asciiTheme="majorHAnsi" w:hAnsiTheme="majorHAnsi"/>
          <w:sz w:val="16"/>
          <w:szCs w:val="16"/>
        </w:rPr>
      </w:pPr>
      <w:r>
        <w:rPr>
          <w:rFonts w:asciiTheme="majorHAnsi" w:hAnsiTheme="majorHAnsi"/>
          <w:sz w:val="16"/>
          <w:szCs w:val="16"/>
        </w:rPr>
        <w:t>Teams Rum</w:t>
      </w:r>
    </w:p>
    <w:p w14:paraId="54466304" w14:textId="691C0E1B" w:rsidR="00126152" w:rsidRDefault="00126152" w:rsidP="00D04B53">
      <w:pPr>
        <w:pStyle w:val="ProductList-Body"/>
        <w:rPr>
          <w:rFonts w:asciiTheme="majorHAnsi" w:hAnsiTheme="majorHAnsi"/>
          <w:sz w:val="16"/>
          <w:szCs w:val="16"/>
        </w:rPr>
      </w:pPr>
      <w:r>
        <w:rPr>
          <w:rFonts w:asciiTheme="majorHAnsi" w:hAnsiTheme="majorHAnsi"/>
          <w:sz w:val="16"/>
          <w:szCs w:val="16"/>
        </w:rPr>
        <w:t>Telefonsystem</w:t>
      </w:r>
    </w:p>
    <w:p w14:paraId="2B517D8D" w14:textId="77777777" w:rsidR="00126152" w:rsidRDefault="00126152" w:rsidP="00D04B53">
      <w:pPr>
        <w:pStyle w:val="ProductList-Offering2"/>
        <w:sectPr w:rsidR="00126152" w:rsidSect="005B7124">
          <w:type w:val="continuous"/>
          <w:pgSz w:w="12240" w:h="15840"/>
          <w:pgMar w:top="1440" w:right="720" w:bottom="1440" w:left="720" w:header="720" w:footer="720" w:gutter="0"/>
          <w:cols w:num="2" w:space="720"/>
          <w:titlePg/>
          <w:docGrid w:linePitch="360"/>
        </w:sectPr>
      </w:pPr>
    </w:p>
    <w:p w14:paraId="704A4FAE" w14:textId="77777777" w:rsidR="00126152" w:rsidRPr="000A5E8A" w:rsidRDefault="00126152" w:rsidP="00D04B53">
      <w:pPr>
        <w:pStyle w:val="ProductList-Body"/>
        <w:pBdr>
          <w:top w:val="single" w:sz="4" w:space="1" w:color="BFBFBF" w:themeColor="background1" w:themeShade="BF"/>
        </w:pBdr>
        <w:rPr>
          <w:b/>
          <w:color w:val="000000" w:themeColor="text1"/>
          <w:sz w:val="8"/>
          <w:szCs w:val="8"/>
        </w:rPr>
      </w:pPr>
    </w:p>
    <w:p w14:paraId="6DDFAEA9" w14:textId="77777777" w:rsidR="00126152" w:rsidRPr="001A19E0" w:rsidRDefault="00126152" w:rsidP="00D04B53">
      <w:pPr>
        <w:pStyle w:val="ProductList-Body"/>
        <w:rPr>
          <w:b/>
          <w:color w:val="00188F"/>
        </w:rPr>
      </w:pPr>
      <w:r>
        <w:rPr>
          <w:b/>
          <w:color w:val="00188F"/>
        </w:rPr>
        <w:t>Huvudfunktioner för Office 365-tjänster</w:t>
      </w:r>
    </w:p>
    <w:p w14:paraId="393C6B54" w14:textId="01EE19A7" w:rsidR="00126152" w:rsidRDefault="00126152" w:rsidP="00FD2C10">
      <w:pPr>
        <w:pStyle w:val="ProductList-Body"/>
      </w:pPr>
      <w:r>
        <w:t xml:space="preserve">Skype för företag – Online plan 2 eller dess efterföljande tjänster har följande </w:t>
      </w:r>
      <w:hyperlink w:anchor="CoreFeaturesforOffice365Services" w:tooltip="huvudfunktionsegenskaper" w:history="1">
        <w:r>
          <w:rPr>
            <w:rStyle w:val="Hyperlnk"/>
          </w:rPr>
          <w:t>huvudfunktionsegenskaper</w:t>
        </w:r>
      </w:hyperlink>
      <w:r>
        <w:t>:</w:t>
      </w:r>
    </w:p>
    <w:p w14:paraId="5DEE3893" w14:textId="77777777" w:rsidR="00126152" w:rsidRPr="00D7478E" w:rsidRDefault="00126152" w:rsidP="00FD2C10">
      <w:pPr>
        <w:pStyle w:val="ProductList-Body"/>
      </w:pPr>
    </w:p>
    <w:p w14:paraId="16FD4F0C" w14:textId="77777777" w:rsidR="00126152" w:rsidRPr="00D7478E" w:rsidRDefault="00126152" w:rsidP="00FD2C10">
      <w:pPr>
        <w:pStyle w:val="ProductList-Body"/>
        <w:tabs>
          <w:tab w:val="clear" w:pos="158"/>
          <w:tab w:val="left" w:pos="360"/>
        </w:tabs>
        <w:ind w:left="180"/>
        <w:rPr>
          <w:b/>
          <w:color w:val="0072C6"/>
        </w:rPr>
      </w:pPr>
      <w:r>
        <w:rPr>
          <w:b/>
          <w:color w:val="0072C6"/>
        </w:rPr>
        <w:t>Snabbmeddelanden</w:t>
      </w:r>
    </w:p>
    <w:p w14:paraId="0ECE4B91" w14:textId="77777777" w:rsidR="00126152" w:rsidRDefault="00126152" w:rsidP="00FD2C10">
      <w:pPr>
        <w:pStyle w:val="ProductList-Body"/>
        <w:tabs>
          <w:tab w:val="clear" w:pos="158"/>
          <w:tab w:val="left" w:pos="360"/>
        </w:tabs>
        <w:ind w:left="180"/>
      </w:pPr>
      <w:r>
        <w:t>En slutanvändare kommer att kunna överföra ett textmeddelande till andra slutanvändare i realtid över IP-nätverk.</w:t>
      </w:r>
    </w:p>
    <w:p w14:paraId="1B35A2BD" w14:textId="77777777" w:rsidR="00126152" w:rsidRDefault="00126152" w:rsidP="00FD2C10">
      <w:pPr>
        <w:pStyle w:val="ProductList-Body"/>
        <w:tabs>
          <w:tab w:val="clear" w:pos="158"/>
          <w:tab w:val="left" w:pos="360"/>
        </w:tabs>
        <w:ind w:left="180"/>
      </w:pPr>
    </w:p>
    <w:p w14:paraId="73B0F4D0" w14:textId="77777777" w:rsidR="00126152" w:rsidRPr="00D7478E" w:rsidRDefault="00126152" w:rsidP="006566CC">
      <w:pPr>
        <w:pStyle w:val="ProductList-Body"/>
        <w:tabs>
          <w:tab w:val="clear" w:pos="158"/>
          <w:tab w:val="left" w:pos="360"/>
        </w:tabs>
        <w:ind w:left="187"/>
        <w:rPr>
          <w:b/>
          <w:color w:val="0072C6"/>
        </w:rPr>
      </w:pPr>
      <w:r>
        <w:rPr>
          <w:b/>
          <w:color w:val="0072C6"/>
        </w:rPr>
        <w:t>Närvaro</w:t>
      </w:r>
    </w:p>
    <w:p w14:paraId="66ACCCB1" w14:textId="77777777" w:rsidR="00126152" w:rsidRDefault="00126152" w:rsidP="00FD2C10">
      <w:pPr>
        <w:pStyle w:val="ProductList-Body"/>
        <w:tabs>
          <w:tab w:val="clear" w:pos="158"/>
          <w:tab w:val="left" w:pos="360"/>
        </w:tabs>
        <w:ind w:left="180"/>
      </w:pPr>
      <w:r>
        <w:t>Slutanvändare kommer att kunna ställa in och visa slutanvändarens tillgänglighet och visa en annan slutanvändares tillgänglighet.</w:t>
      </w:r>
    </w:p>
    <w:p w14:paraId="0E358955" w14:textId="77777777" w:rsidR="00126152" w:rsidRDefault="00126152" w:rsidP="00FD2C10">
      <w:pPr>
        <w:pStyle w:val="ProductList-Body"/>
        <w:tabs>
          <w:tab w:val="clear" w:pos="158"/>
          <w:tab w:val="left" w:pos="360"/>
        </w:tabs>
        <w:ind w:left="180"/>
      </w:pPr>
    </w:p>
    <w:p w14:paraId="36E22BFD" w14:textId="77777777" w:rsidR="00126152" w:rsidRPr="00D7478E" w:rsidRDefault="00126152" w:rsidP="00FD2C10">
      <w:pPr>
        <w:pStyle w:val="ProductList-Body"/>
        <w:tabs>
          <w:tab w:val="clear" w:pos="158"/>
          <w:tab w:val="left" w:pos="360"/>
        </w:tabs>
        <w:ind w:left="187"/>
        <w:rPr>
          <w:b/>
          <w:color w:val="0072C6"/>
        </w:rPr>
      </w:pPr>
      <w:r>
        <w:rPr>
          <w:b/>
          <w:color w:val="0072C6"/>
        </w:rPr>
        <w:t>Onlinemöten</w:t>
      </w:r>
    </w:p>
    <w:p w14:paraId="1DBE65E6" w14:textId="77777777" w:rsidR="00126152" w:rsidRDefault="00126152" w:rsidP="00FD2C10">
      <w:pPr>
        <w:pStyle w:val="ProductList-Body"/>
        <w:tabs>
          <w:tab w:val="clear" w:pos="158"/>
          <w:tab w:val="left" w:pos="360"/>
        </w:tabs>
        <w:ind w:left="180"/>
      </w:pPr>
      <w:r>
        <w:t>En slutanvändare kommer att kunna genomföra ett Internetbaserat möte som har ljud- och videokonferensfunktionalitet med andra slutanvändare.</w:t>
      </w:r>
    </w:p>
    <w:p w14:paraId="58F3C757" w14:textId="77777777" w:rsidR="00D551E8" w:rsidRDefault="00D551E8" w:rsidP="001329B7">
      <w:pPr>
        <w:pStyle w:val="ProductList-Body"/>
        <w:rPr>
          <w:b/>
          <w:color w:val="00188F"/>
        </w:rPr>
      </w:pPr>
    </w:p>
    <w:p w14:paraId="44053508" w14:textId="2A995F8F" w:rsidR="00126152" w:rsidRDefault="00126152" w:rsidP="00BE4466">
      <w:pPr>
        <w:pStyle w:val="ProductList-Body"/>
        <w:rPr>
          <w:b/>
          <w:color w:val="00188F"/>
        </w:rPr>
      </w:pPr>
      <w:r>
        <w:rPr>
          <w:b/>
          <w:color w:val="00188F"/>
        </w:rPr>
        <w:t>Meddelanden</w:t>
      </w:r>
    </w:p>
    <w:p w14:paraId="16D051DF" w14:textId="52B7E520" w:rsidR="00126152" w:rsidRDefault="00126152" w:rsidP="00FD2C10">
      <w:pPr>
        <w:pStyle w:val="ProductList-Body"/>
      </w:pPr>
      <w:r>
        <w:t xml:space="preserve">Meddelanden för H.264/MPEG-4 AVC och/eller VC-1 i </w:t>
      </w:r>
      <w:hyperlink w:anchor="_top" w:tooltip="Bilaga 1" w:history="1">
        <w:r>
          <w:rPr>
            <w:rStyle w:val="Hyperlnk"/>
          </w:rPr>
          <w:t>Bilaga 1</w:t>
        </w:r>
      </w:hyperlink>
      <w:r>
        <w:t xml:space="preserve"> gäller.</w:t>
      </w:r>
    </w:p>
    <w:p w14:paraId="50E182F2" w14:textId="77777777" w:rsidR="00126152" w:rsidRDefault="00126152" w:rsidP="00FD2C10">
      <w:pPr>
        <w:pStyle w:val="ProductList-Body"/>
        <w:tabs>
          <w:tab w:val="clear" w:pos="158"/>
          <w:tab w:val="left" w:pos="360"/>
        </w:tabs>
      </w:pPr>
    </w:p>
    <w:p w14:paraId="76695AD2" w14:textId="77777777" w:rsidR="00126152" w:rsidRPr="00207B92" w:rsidRDefault="00126152" w:rsidP="00FD2C10">
      <w:pPr>
        <w:pStyle w:val="ProductList-Body"/>
        <w:rPr>
          <w:b/>
          <w:color w:val="00188F"/>
        </w:rPr>
      </w:pPr>
      <w:r>
        <w:rPr>
          <w:b/>
          <w:color w:val="00188F"/>
        </w:rPr>
        <w:t>Externa användare och användare som inte är autentiserade av Skype för företag – Online</w:t>
      </w:r>
    </w:p>
    <w:p w14:paraId="42CE337C" w14:textId="77777777" w:rsidR="00126152" w:rsidRDefault="00126152" w:rsidP="00FD2C10">
      <w:pPr>
        <w:pStyle w:val="ProductList-Body"/>
        <w:tabs>
          <w:tab w:val="clear" w:pos="158"/>
          <w:tab w:val="left" w:pos="360"/>
        </w:tabs>
      </w:pPr>
      <w:r>
        <w:t>Användarprenumerationslicenser krävs inte för Externa Användare och användare som inte är autentiserade av Skype för Business Online-tjänsten.</w:t>
      </w:r>
    </w:p>
    <w:p w14:paraId="7B99E5FF" w14:textId="77777777" w:rsidR="00126152" w:rsidRDefault="00126152" w:rsidP="00FD2C10">
      <w:pPr>
        <w:pStyle w:val="ProductList-Body"/>
        <w:tabs>
          <w:tab w:val="clear" w:pos="158"/>
          <w:tab w:val="left" w:pos="360"/>
        </w:tabs>
      </w:pPr>
    </w:p>
    <w:p w14:paraId="5A19728D" w14:textId="77777777" w:rsidR="00126152" w:rsidRPr="0011540B" w:rsidRDefault="00126152" w:rsidP="009177EF">
      <w:pPr>
        <w:pStyle w:val="ProductList-Body"/>
        <w:rPr>
          <w:b/>
          <w:color w:val="00188F"/>
        </w:rPr>
      </w:pPr>
      <w:r>
        <w:rPr>
          <w:b/>
          <w:color w:val="00188F"/>
        </w:rPr>
        <w:t>Offentlig kommunikationsenhet</w:t>
      </w:r>
    </w:p>
    <w:p w14:paraId="1D4C8270" w14:textId="39812F3A" w:rsidR="00126152" w:rsidRDefault="00F87D57" w:rsidP="00FD2C10">
      <w:pPr>
        <w:pStyle w:val="ProductList-Body"/>
        <w:tabs>
          <w:tab w:val="clear" w:pos="158"/>
          <w:tab w:val="left" w:pos="360"/>
        </w:tabs>
        <w:ind w:right="180"/>
      </w:pPr>
      <w:r>
        <w:lastRenderedPageBreak/>
        <w:t>En offentlig kommunikationsenhet (”CACD”) är en enhet som delas av flera användare som inte loggar in på enheten med sitt Office 365-konto och som har stöd för samtal, möten och/eller röstkonferenser, Voice over IP och/eller video. Microsofts erbjudanden om Offentliga telefoner och Teams Rum är enhets-SL som endast kan tilldelas en CACD. Varje CACD-licensierad enhet kan tillgås och användas av ett obegränsat antal användare</w:t>
      </w:r>
      <w:r w:rsidR="00126152">
        <w:t>.</w:t>
      </w:r>
    </w:p>
    <w:p w14:paraId="1B34B5CB" w14:textId="77777777" w:rsidR="00126152" w:rsidRDefault="00126152" w:rsidP="00FD2C10">
      <w:pPr>
        <w:pStyle w:val="ProductList-Body"/>
        <w:tabs>
          <w:tab w:val="clear" w:pos="158"/>
          <w:tab w:val="left" w:pos="360"/>
        </w:tabs>
      </w:pPr>
    </w:p>
    <w:p w14:paraId="60D771B2" w14:textId="77777777" w:rsidR="00A75C95" w:rsidRDefault="00A75C95" w:rsidP="00FD2C10">
      <w:pPr>
        <w:pStyle w:val="ProductList-Body"/>
        <w:rPr>
          <w:b/>
          <w:color w:val="00188F"/>
        </w:rPr>
      </w:pPr>
      <w:r>
        <w:rPr>
          <w:b/>
          <w:color w:val="00188F"/>
        </w:rPr>
        <w:t>Tjänsterna Samtalsabonnemang och Ljudkonferens (samtals-/konferenstjänster)</w:t>
      </w:r>
    </w:p>
    <w:p w14:paraId="4431A722" w14:textId="77777777" w:rsidR="00A75C95" w:rsidRDefault="00A75C95" w:rsidP="00FD2C10">
      <w:pPr>
        <w:pStyle w:val="ProductList-Body"/>
        <w:tabs>
          <w:tab w:val="clear" w:pos="158"/>
          <w:tab w:val="left" w:pos="360"/>
        </w:tabs>
      </w:pPr>
      <w:r>
        <w:t xml:space="preserve">Samtals- och konferenstjänster tillhandahålls av det av Microsofts koncernbolag eller annan leverantör som har behörighet att administrera dem. Prissättning för samtals- och konferenstjänster kan inkludera tillämpliga skatter och avgifter. Villkoren för samtals- och konferenstjänster kan variera beroende på land. All information om dessa skatter, avgifter och landsspecifika användningsvillkor finns i användningsvillkoren på webbplatsen för volymlicensiering på </w:t>
      </w:r>
      <w:hyperlink r:id="rId64" w:history="1">
        <w:r>
          <w:rPr>
            <w:rStyle w:val="Hyperlnk"/>
          </w:rPr>
          <w:t>http://go.microsoft.com/fwlink/?LinkId=690247</w:t>
        </w:r>
      </w:hyperlink>
      <w:r>
        <w:t>.</w:t>
      </w:r>
    </w:p>
    <w:p w14:paraId="18A60969" w14:textId="77777777" w:rsidR="00126152" w:rsidRDefault="00126152" w:rsidP="00FD2C10">
      <w:pPr>
        <w:pStyle w:val="ProductList-Body"/>
        <w:tabs>
          <w:tab w:val="clear" w:pos="158"/>
          <w:tab w:val="left" w:pos="360"/>
        </w:tabs>
      </w:pPr>
    </w:p>
    <w:p w14:paraId="34C3B825" w14:textId="77777777" w:rsidR="00126152" w:rsidRPr="0081293D" w:rsidRDefault="00126152" w:rsidP="00FD2C10">
      <w:pPr>
        <w:pStyle w:val="ProductList-Body"/>
      </w:pPr>
      <w:r>
        <w:t xml:space="preserve">Överskridande av användningsbegränsningarna för det tillämpliga prenumerationsavtalet för samtals- och konferenstjänster som beskrivs </w:t>
      </w:r>
      <w:r>
        <w:br/>
        <w:t>i användningsvillkoren kan leda till att tjänsterna stängs av. Microsoft ska ge skäligt varsel innan samtals- och konferenstjänster sägs upp, och kunden kan ringa nödsamtal under avstängningsperioden.</w:t>
      </w:r>
    </w:p>
    <w:p w14:paraId="537C235B" w14:textId="77777777" w:rsidR="00126152" w:rsidRDefault="00126152" w:rsidP="00FD2C10">
      <w:pPr>
        <w:pStyle w:val="ProductList-Body"/>
      </w:pPr>
    </w:p>
    <w:p w14:paraId="5C653193" w14:textId="77777777" w:rsidR="00126152" w:rsidRPr="003619D2" w:rsidRDefault="00126152" w:rsidP="00FD2C10">
      <w:pPr>
        <w:pStyle w:val="ProductList-Body"/>
        <w:rPr>
          <w:b/>
          <w:color w:val="00188F"/>
        </w:rPr>
      </w:pPr>
      <w:r>
        <w:rPr>
          <w:b/>
          <w:color w:val="00188F"/>
        </w:rPr>
        <w:t>Viktig information om räddningstjänst</w:t>
      </w:r>
    </w:p>
    <w:p w14:paraId="312BB43D" w14:textId="5B37052B" w:rsidR="00126152" w:rsidRDefault="009C6C2D" w:rsidP="00FD2C10">
      <w:pPr>
        <w:pStyle w:val="ProductList-Body"/>
        <w:ind w:right="180"/>
      </w:pPr>
      <w:r>
        <w:t>Kunden måste meddela varje användare av ett samtalsabonnemang att räddningstjänst fungerar annorlunda än med traditionella telefontjänster på följande sätt: (i) Office 365 kanske inte har information om positionen för den person som ringer räddningstjänst, vilket kan resultera i att nödsamtalet dirigeras till fel larmcentral för räddningstjänst och/eller att räddningstjänster anvisas till fel plats. (ii) Om användarens enhet inte har någon laddning, om det är strömavbrott eller om det av något skäl inte går att koppla upp sig mot Internet, kan användaren inte ringa räddningstjänst via samtalsabonnemangstjänsten. (iii) Även om samtalsabonnemangstjänster kan användas var som helst i världen där det finns en Internetuppkoppling, bör användare inte ringa räddningstjänst från andra länder än deras hemland eftersom samtalet antagligen inte kommer att dirigeras till rätt larmcentral i det landet</w:t>
      </w:r>
      <w:r w:rsidR="00126152">
        <w:t>.</w:t>
      </w:r>
    </w:p>
    <w:p w14:paraId="6EE2F3A7"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37C8B2FB" w14:textId="4F75DAD8" w:rsidR="002C16F3" w:rsidRPr="00653842" w:rsidRDefault="002C16F3" w:rsidP="00D04B53">
      <w:pPr>
        <w:pStyle w:val="ProductList-Offering2Heading"/>
        <w:rPr>
          <w:lang w:val="sv-SE"/>
        </w:rPr>
      </w:pPr>
      <w:r w:rsidRPr="00653842">
        <w:rPr>
          <w:lang w:val="sv-SE"/>
        </w:rPr>
        <w:tab/>
      </w:r>
      <w:bookmarkStart w:id="142" w:name="ExchangeOnline"/>
      <w:bookmarkStart w:id="143" w:name="_Toc524436947"/>
      <w:bookmarkStart w:id="144" w:name="_Toc523239319"/>
      <w:bookmarkStart w:id="145" w:name="_Toc62986075"/>
      <w:r w:rsidRPr="00653842">
        <w:rPr>
          <w:lang w:val="sv-SE"/>
        </w:rPr>
        <w:t>Exchange Online</w:t>
      </w:r>
      <w:bookmarkEnd w:id="142"/>
      <w:bookmarkEnd w:id="143"/>
      <w:bookmarkEnd w:id="144"/>
      <w:bookmarkEnd w:id="145"/>
    </w:p>
    <w:p w14:paraId="29870ED1" w14:textId="77777777" w:rsidR="002C16F3" w:rsidRDefault="002C16F3" w:rsidP="00FD2C10">
      <w:pPr>
        <w:pStyle w:val="ProductList-Offering1"/>
        <w:sectPr w:rsidR="002C16F3" w:rsidSect="00E275D6">
          <w:footerReference w:type="first" r:id="rId65"/>
          <w:type w:val="continuous"/>
          <w:pgSz w:w="12240" w:h="15840"/>
          <w:pgMar w:top="1440" w:right="720" w:bottom="1440" w:left="720" w:header="720" w:footer="720" w:gutter="0"/>
          <w:cols w:space="720"/>
          <w:titlePg/>
          <w:docGrid w:linePitch="360"/>
        </w:sectPr>
      </w:pPr>
    </w:p>
    <w:p w14:paraId="3D503447" w14:textId="77777777" w:rsidR="002C16F3" w:rsidRDefault="002C16F3" w:rsidP="00FD2C10">
      <w:pPr>
        <w:pStyle w:val="ProductList-Body"/>
        <w:rPr>
          <w:rFonts w:asciiTheme="majorHAnsi" w:hAnsiTheme="majorHAnsi"/>
          <w:sz w:val="16"/>
          <w:szCs w:val="16"/>
        </w:rPr>
      </w:pPr>
      <w:r>
        <w:rPr>
          <w:rFonts w:asciiTheme="majorHAnsi" w:hAnsiTheme="majorHAnsi"/>
          <w:sz w:val="16"/>
          <w:szCs w:val="16"/>
        </w:rPr>
        <w:t>Exchange Online (plan 1 och 2)</w:t>
      </w:r>
    </w:p>
    <w:p w14:paraId="48F26527" w14:textId="77777777" w:rsidR="002C16F3" w:rsidRDefault="002C16F3" w:rsidP="00FD2C10">
      <w:pPr>
        <w:pStyle w:val="ProductList-Body"/>
        <w:rPr>
          <w:rFonts w:asciiTheme="majorHAnsi" w:hAnsiTheme="majorHAnsi"/>
          <w:sz w:val="16"/>
          <w:szCs w:val="16"/>
        </w:rPr>
      </w:pPr>
      <w:r>
        <w:rPr>
          <w:rFonts w:asciiTheme="majorHAnsi" w:hAnsiTheme="majorHAnsi"/>
          <w:sz w:val="16"/>
          <w:szCs w:val="16"/>
        </w:rPr>
        <w:t>Exchange Online K1</w:t>
      </w:r>
    </w:p>
    <w:p w14:paraId="161F6F73" w14:textId="77777777" w:rsidR="002C16F3" w:rsidRPr="00EF1E73" w:rsidRDefault="002C16F3" w:rsidP="00FD2C10">
      <w:pPr>
        <w:pStyle w:val="ProductList-Body"/>
        <w:rPr>
          <w:rFonts w:asciiTheme="majorHAnsi" w:hAnsiTheme="majorHAnsi"/>
          <w:sz w:val="16"/>
          <w:szCs w:val="16"/>
        </w:rPr>
      </w:pPr>
      <w:r>
        <w:rPr>
          <w:rFonts w:asciiTheme="majorHAnsi" w:hAnsiTheme="majorHAnsi"/>
          <w:sz w:val="16"/>
          <w:szCs w:val="16"/>
        </w:rPr>
        <w:t>Exchange Online Archiving för Exchange Online</w:t>
      </w:r>
    </w:p>
    <w:p w14:paraId="4F033FEE" w14:textId="77777777" w:rsidR="002C16F3" w:rsidRDefault="002C16F3" w:rsidP="00FD2C10">
      <w:pPr>
        <w:pStyle w:val="ProductList-Body"/>
        <w:rPr>
          <w:rFonts w:asciiTheme="majorHAnsi" w:hAnsiTheme="majorHAnsi"/>
          <w:sz w:val="16"/>
          <w:szCs w:val="16"/>
        </w:rPr>
      </w:pPr>
      <w:r>
        <w:rPr>
          <w:rFonts w:asciiTheme="majorHAnsi" w:hAnsiTheme="majorHAnsi"/>
          <w:sz w:val="16"/>
          <w:szCs w:val="16"/>
        </w:rPr>
        <w:t xml:space="preserve">Exchange Online Archiving för Exchange Server </w:t>
      </w:r>
    </w:p>
    <w:p w14:paraId="4AB86D4B" w14:textId="77777777" w:rsidR="002C16F3" w:rsidRPr="00EF1E73" w:rsidRDefault="002C16F3" w:rsidP="00FD2C10">
      <w:pPr>
        <w:pStyle w:val="ProductList-Body"/>
        <w:rPr>
          <w:rFonts w:asciiTheme="majorHAnsi" w:hAnsiTheme="majorHAnsi"/>
          <w:sz w:val="16"/>
          <w:szCs w:val="16"/>
        </w:rPr>
      </w:pPr>
      <w:r>
        <w:rPr>
          <w:rFonts w:asciiTheme="majorHAnsi" w:hAnsiTheme="majorHAnsi"/>
          <w:sz w:val="16"/>
          <w:szCs w:val="16"/>
        </w:rPr>
        <w:t>Dataförlustskydd</w:t>
      </w:r>
    </w:p>
    <w:p w14:paraId="2045BC4D" w14:textId="6968D248" w:rsidR="002C16F3" w:rsidRDefault="002C16F3" w:rsidP="00FD2C10">
      <w:pPr>
        <w:pStyle w:val="ProductList-Body"/>
        <w:rPr>
          <w:rFonts w:asciiTheme="majorHAnsi" w:hAnsiTheme="majorHAnsi"/>
          <w:sz w:val="16"/>
          <w:szCs w:val="16"/>
        </w:rPr>
      </w:pPr>
      <w:r>
        <w:rPr>
          <w:rFonts w:asciiTheme="majorHAnsi" w:hAnsiTheme="majorHAnsi"/>
          <w:sz w:val="16"/>
          <w:szCs w:val="16"/>
        </w:rPr>
        <w:t>Office 365 Avancerat skydd</w:t>
      </w:r>
    </w:p>
    <w:p w14:paraId="78684D6D" w14:textId="77777777" w:rsidR="00A223A5" w:rsidRPr="00DC4F88" w:rsidRDefault="00A223A5" w:rsidP="00A223A5">
      <w:pPr>
        <w:pStyle w:val="ProductList-Body"/>
      </w:pPr>
      <w:r>
        <w:rPr>
          <w:rFonts w:asciiTheme="majorHAnsi" w:hAnsiTheme="majorHAnsi"/>
          <w:sz w:val="16"/>
          <w:szCs w:val="16"/>
        </w:rPr>
        <w:t>Microsoft Defender för Office 365</w:t>
      </w:r>
    </w:p>
    <w:p w14:paraId="7558066B" w14:textId="77777777" w:rsidR="00A223A5" w:rsidRDefault="00A223A5" w:rsidP="00FD2C10">
      <w:pPr>
        <w:pStyle w:val="ProductList-Body"/>
        <w:rPr>
          <w:rFonts w:asciiTheme="majorHAnsi" w:hAnsiTheme="majorHAnsi"/>
          <w:sz w:val="16"/>
          <w:szCs w:val="16"/>
        </w:rPr>
      </w:pPr>
    </w:p>
    <w:p w14:paraId="24CB7854" w14:textId="77777777" w:rsidR="002C16F3" w:rsidRDefault="002C16F3" w:rsidP="00FD2C10">
      <w:pPr>
        <w:pStyle w:val="ProductList-Offering2"/>
        <w:ind w:left="0"/>
        <w:sectPr w:rsidR="002C16F3" w:rsidSect="00E275D6">
          <w:type w:val="continuous"/>
          <w:pgSz w:w="12240" w:h="15840"/>
          <w:pgMar w:top="1440" w:right="720" w:bottom="1440" w:left="720" w:header="720" w:footer="720" w:gutter="0"/>
          <w:cols w:num="2" w:space="720"/>
          <w:titlePg/>
          <w:docGrid w:linePitch="360"/>
        </w:sectPr>
      </w:pPr>
    </w:p>
    <w:p w14:paraId="1E943615" w14:textId="77777777" w:rsidR="00123E7D" w:rsidRPr="008E31E0" w:rsidRDefault="00123E7D" w:rsidP="00FD2C10">
      <w:pPr>
        <w:pStyle w:val="ProductList-Body"/>
        <w:pBdr>
          <w:top w:val="single" w:sz="4" w:space="1" w:color="BFBFBF" w:themeColor="background1" w:themeShade="BF"/>
        </w:pBdr>
        <w:rPr>
          <w:sz w:val="8"/>
        </w:rPr>
      </w:pPr>
    </w:p>
    <w:p w14:paraId="0148DFFB" w14:textId="0758CBAD" w:rsidR="001A19E0" w:rsidRPr="00FB10CE" w:rsidRDefault="00DC0A1F" w:rsidP="00FD2C10">
      <w:pPr>
        <w:pStyle w:val="ProductList-Body"/>
      </w:pPr>
      <w:r w:rsidRPr="00FB10CE">
        <w:rPr>
          <w:b/>
          <w:color w:val="00188F"/>
        </w:rPr>
        <w:t>Huvudfunktioner för Office 365-tjänster – Exchange Online</w:t>
      </w:r>
    </w:p>
    <w:p w14:paraId="029F6D7B" w14:textId="150265D0" w:rsidR="001A19E0" w:rsidRPr="00690C65" w:rsidRDefault="001A19E0" w:rsidP="00FD2C10">
      <w:pPr>
        <w:pStyle w:val="ProductList-Body"/>
      </w:pPr>
      <w:r>
        <w:t xml:space="preserve">Exchange Online eller dess efterföljande tjänst har följande </w:t>
      </w:r>
      <w:hyperlink w:anchor="CoreFeaturesforOffice365Services" w:tooltip="huvudfunktion" w:history="1">
        <w:r>
          <w:rPr>
            <w:rStyle w:val="Hyperlnk"/>
          </w:rPr>
          <w:t>huvudfunktion</w:t>
        </w:r>
      </w:hyperlink>
      <w:r>
        <w:t>-kapacitet:</w:t>
      </w:r>
    </w:p>
    <w:p w14:paraId="1D120F58" w14:textId="77777777" w:rsidR="00017A5A" w:rsidRPr="00690C65" w:rsidRDefault="00017A5A" w:rsidP="00FD2C10">
      <w:pPr>
        <w:pStyle w:val="ProductList-Body"/>
      </w:pPr>
    </w:p>
    <w:p w14:paraId="1211BEB5" w14:textId="77777777" w:rsidR="001A19E0" w:rsidRPr="00690C65" w:rsidRDefault="001A19E0" w:rsidP="00FD2C10">
      <w:pPr>
        <w:pStyle w:val="ProductList-Body"/>
        <w:ind w:left="180"/>
      </w:pPr>
      <w:r>
        <w:rPr>
          <w:b/>
          <w:color w:val="0072C6"/>
        </w:rPr>
        <w:t>E-post</w:t>
      </w:r>
    </w:p>
    <w:p w14:paraId="3937A9A0" w14:textId="4DCDD39C" w:rsidR="001A19E0" w:rsidRPr="00690C65" w:rsidRDefault="001A19E0" w:rsidP="00FD2C10">
      <w:pPr>
        <w:pStyle w:val="ProductList-Body"/>
        <w:ind w:left="180"/>
      </w:pPr>
      <w:r>
        <w:t>En slutanvändare kommer att kunna skicka e-postmeddelanden, ta emot e-postmeddelanden som härrör från inom och utanför Kundens organisation samt få åtkomst till slutanvändarens brevlåda.</w:t>
      </w:r>
    </w:p>
    <w:p w14:paraId="5C9883D4" w14:textId="77777777" w:rsidR="001A19E0" w:rsidRPr="00690C65" w:rsidRDefault="001A19E0" w:rsidP="00FD2C10">
      <w:pPr>
        <w:pStyle w:val="ProductList-Body"/>
        <w:ind w:left="180"/>
      </w:pPr>
    </w:p>
    <w:p w14:paraId="53900BEE" w14:textId="77777777" w:rsidR="001A19E0" w:rsidRPr="00690C65" w:rsidRDefault="001A19E0" w:rsidP="00FD2C10">
      <w:pPr>
        <w:pStyle w:val="ProductList-Body"/>
        <w:ind w:left="187"/>
      </w:pPr>
      <w:r>
        <w:rPr>
          <w:b/>
          <w:color w:val="0072C6"/>
        </w:rPr>
        <w:t>Mobil åtkomst och webbläsaråtkomst</w:t>
      </w:r>
    </w:p>
    <w:p w14:paraId="277343D5" w14:textId="1C1D7BA1" w:rsidR="001A19E0" w:rsidRPr="00690C65" w:rsidRDefault="001A19E0" w:rsidP="00FD2C10">
      <w:pPr>
        <w:pStyle w:val="ProductList-Body"/>
        <w:ind w:left="180"/>
      </w:pPr>
      <w:r>
        <w:t>Genom Microsoft Exchange ActiveSync-protokollet eller ett efterträdande protokoll eller teknologi kommer Exchange Online att göra det möjligt för en slutanvändare för att skicka och ta emot e-post och uppdatera och visa kalendrar från en mobil enhet som ger ett tillräckligt stöd för ett sådant protokoll eller teknologi. En slutanvändare kommer att kunna skicka e-postmeddelanden, ta emot e-postmeddelanden som härrör från inom och utanför Kundens organisation samt få åtkomst till slutanvändarens brevlåda, allt från en kompatibel webbläsare.</w:t>
      </w:r>
    </w:p>
    <w:p w14:paraId="620639C0" w14:textId="77777777" w:rsidR="001A19E0" w:rsidRPr="00690C65" w:rsidRDefault="001A19E0" w:rsidP="00FD2C10">
      <w:pPr>
        <w:pStyle w:val="ProductList-Body"/>
        <w:ind w:left="180"/>
      </w:pPr>
    </w:p>
    <w:p w14:paraId="05B168D9" w14:textId="77777777" w:rsidR="001A19E0" w:rsidRPr="00690C65" w:rsidRDefault="001A19E0" w:rsidP="00FD2C10">
      <w:pPr>
        <w:pStyle w:val="ProductList-Body"/>
        <w:ind w:left="180"/>
      </w:pPr>
      <w:r>
        <w:rPr>
          <w:b/>
          <w:color w:val="0072C6"/>
        </w:rPr>
        <w:t>Lagringspolicyer</w:t>
      </w:r>
    </w:p>
    <w:p w14:paraId="0BFE11A8" w14:textId="021008B4" w:rsidR="001A19E0" w:rsidRPr="00690C65" w:rsidRDefault="001A19E0" w:rsidP="00FD2C10">
      <w:pPr>
        <w:pStyle w:val="ProductList-Body"/>
        <w:ind w:left="180"/>
      </w:pPr>
      <w:r>
        <w:t>Kunden kommer att kunna upprätta arkiverings- och borttagningsrutiner för e-postmeddelanden.</w:t>
      </w:r>
    </w:p>
    <w:p w14:paraId="23E25D82" w14:textId="77777777" w:rsidR="001A19E0" w:rsidRPr="00690C65" w:rsidRDefault="001A19E0" w:rsidP="00FD2C10">
      <w:pPr>
        <w:pStyle w:val="ProductList-Body"/>
        <w:ind w:left="180"/>
      </w:pPr>
    </w:p>
    <w:p w14:paraId="42B509D2" w14:textId="77777777" w:rsidR="001A19E0" w:rsidRPr="00690C65" w:rsidRDefault="001A19E0" w:rsidP="00FD2C10">
      <w:pPr>
        <w:pStyle w:val="ProductList-Body"/>
        <w:ind w:left="180"/>
      </w:pPr>
      <w:r>
        <w:rPr>
          <w:b/>
          <w:color w:val="0072C6"/>
        </w:rPr>
        <w:t>Återställning av borttagna objekt och postlåda</w:t>
      </w:r>
    </w:p>
    <w:p w14:paraId="573C8835" w14:textId="77777777" w:rsidR="008961CA" w:rsidRPr="0044514B" w:rsidRDefault="008961CA" w:rsidP="00FD2C10">
      <w:pPr>
        <w:pStyle w:val="ProductList-Body"/>
        <w:ind w:left="180"/>
      </w:pPr>
      <w:r>
        <w:t>Kunden kommer att kunna återställa innehållet i en raderad postlåda och en slutanvändare kommer att kunna återställa objekt som har tagits bort från en av slutanvändarens e-postmappar.</w:t>
      </w:r>
    </w:p>
    <w:p w14:paraId="3E2A0723" w14:textId="77777777" w:rsidR="001A19E0" w:rsidRPr="00690C65" w:rsidRDefault="001A19E0" w:rsidP="00FD2C10">
      <w:pPr>
        <w:pStyle w:val="ProductList-Body"/>
        <w:ind w:left="180"/>
      </w:pPr>
    </w:p>
    <w:p w14:paraId="4FCE47EA" w14:textId="77777777" w:rsidR="001A19E0" w:rsidRPr="00690C65" w:rsidRDefault="001A19E0" w:rsidP="00BE4466">
      <w:pPr>
        <w:pStyle w:val="ProductList-Body"/>
        <w:ind w:left="187"/>
      </w:pPr>
      <w:r>
        <w:rPr>
          <w:b/>
          <w:color w:val="0072C6"/>
        </w:rPr>
        <w:t>Sökning i flera postlådor</w:t>
      </w:r>
    </w:p>
    <w:p w14:paraId="442DBA42" w14:textId="37A9B852" w:rsidR="001A19E0" w:rsidRPr="00690C65" w:rsidRDefault="001A19E0" w:rsidP="00FD2C10">
      <w:pPr>
        <w:pStyle w:val="ProductList-Body"/>
        <w:ind w:left="180"/>
      </w:pPr>
      <w:r>
        <w:t>Kunden kommer att kunna söka efter innehåll i flera inkorgar inom organisationen.</w:t>
      </w:r>
    </w:p>
    <w:p w14:paraId="6D60AB6B" w14:textId="77777777" w:rsidR="001A19E0" w:rsidRPr="00690C65" w:rsidRDefault="001A19E0" w:rsidP="00FD2C10">
      <w:pPr>
        <w:pStyle w:val="ProductList-Body"/>
        <w:ind w:left="180"/>
      </w:pPr>
    </w:p>
    <w:p w14:paraId="3467D71C" w14:textId="77777777" w:rsidR="001A19E0" w:rsidRPr="00690C65" w:rsidRDefault="001A19E0" w:rsidP="00FD2C10">
      <w:pPr>
        <w:pStyle w:val="ProductList-Body"/>
        <w:ind w:left="187"/>
      </w:pPr>
      <w:r>
        <w:rPr>
          <w:b/>
          <w:color w:val="0072C6"/>
        </w:rPr>
        <w:t>Kalender</w:t>
      </w:r>
    </w:p>
    <w:p w14:paraId="309D22AE" w14:textId="6EEB9626" w:rsidR="001A19E0" w:rsidRDefault="001A19E0" w:rsidP="00FD2C10">
      <w:pPr>
        <w:pStyle w:val="ProductList-Body"/>
        <w:ind w:left="180"/>
      </w:pPr>
      <w:r>
        <w:t>En slutanvändare kommer att kunna visa en kalender och schemalägga träffar, möten och automatiska svar på inkommande e-postmeddelanden.</w:t>
      </w:r>
    </w:p>
    <w:p w14:paraId="5EEC2FB5" w14:textId="77777777" w:rsidR="00A75C95" w:rsidRPr="00690C65" w:rsidRDefault="00A75C95" w:rsidP="00FD2C10">
      <w:pPr>
        <w:pStyle w:val="ProductList-Body"/>
        <w:ind w:left="180"/>
      </w:pPr>
    </w:p>
    <w:p w14:paraId="12646D9A" w14:textId="77777777" w:rsidR="001A19E0" w:rsidRPr="00690C65" w:rsidRDefault="001A19E0" w:rsidP="00FD2C10">
      <w:pPr>
        <w:pStyle w:val="ProductList-Body"/>
        <w:ind w:left="187"/>
      </w:pPr>
      <w:r>
        <w:rPr>
          <w:b/>
          <w:color w:val="0072C6"/>
        </w:rPr>
        <w:lastRenderedPageBreak/>
        <w:t>Kontakter</w:t>
      </w:r>
    </w:p>
    <w:p w14:paraId="648D4163" w14:textId="31CD581B" w:rsidR="001A19E0" w:rsidRPr="00690C65" w:rsidRDefault="001A19E0" w:rsidP="00FD2C10">
      <w:pPr>
        <w:pStyle w:val="ProductList-Body"/>
        <w:ind w:left="180"/>
      </w:pPr>
      <w:r>
        <w:t>Genom ett användargränssnitt som tillhandahålls genom Exchange Online kommer Kunden att kunna skapa och hantera distributionsgrupper och en katalog för hela organisationen med slutanvändare med e-post, distributionsgrupper och externa kontakter.</w:t>
      </w:r>
    </w:p>
    <w:p w14:paraId="2DB9CF43" w14:textId="77777777" w:rsidR="001A19E0" w:rsidRPr="00690C65" w:rsidRDefault="001A19E0" w:rsidP="00FD2C10">
      <w:pPr>
        <w:pStyle w:val="ProductList-Body"/>
      </w:pPr>
    </w:p>
    <w:p w14:paraId="6B6C75C8" w14:textId="47017AF8" w:rsidR="00DC0A1F" w:rsidRPr="00690C65" w:rsidRDefault="00DC0A1F" w:rsidP="00FD2C10">
      <w:pPr>
        <w:pStyle w:val="ProductList-Body"/>
      </w:pPr>
      <w:r>
        <w:rPr>
          <w:b/>
          <w:color w:val="00188F"/>
        </w:rPr>
        <w:t>Huvudfunktioner för Office 365-tjänster – Exchange Online-arkivering</w:t>
      </w:r>
    </w:p>
    <w:p w14:paraId="3AEF57B1" w14:textId="44DF6AA6" w:rsidR="00DC0A1F" w:rsidRPr="00690C65" w:rsidRDefault="00DC0A1F" w:rsidP="00FD2C10">
      <w:pPr>
        <w:pStyle w:val="ProductList-Body"/>
      </w:pPr>
      <w:r>
        <w:t xml:space="preserve">Exchange Online-arkivering eller dess efterföljande tjänst har följande </w:t>
      </w:r>
      <w:hyperlink w:anchor="CoreFeaturesforOffice365Services" w:tooltip="huvudfunktion" w:history="1">
        <w:r>
          <w:rPr>
            <w:rStyle w:val="Hyperlnk"/>
          </w:rPr>
          <w:t>huvudfunktion</w:t>
        </w:r>
      </w:hyperlink>
      <w:r>
        <w:t>-kapacitet:</w:t>
      </w:r>
    </w:p>
    <w:p w14:paraId="2A148731" w14:textId="77777777" w:rsidR="000B0627" w:rsidRPr="00690C65" w:rsidRDefault="000B0627" w:rsidP="00FD2C10">
      <w:pPr>
        <w:pStyle w:val="ProductList-Body"/>
      </w:pPr>
    </w:p>
    <w:p w14:paraId="40C43371" w14:textId="77777777" w:rsidR="00ED50E6" w:rsidRPr="00690C65" w:rsidRDefault="001A19E0" w:rsidP="00FD2C10">
      <w:pPr>
        <w:pStyle w:val="ProductList-Body"/>
        <w:ind w:left="187"/>
      </w:pPr>
      <w:r>
        <w:rPr>
          <w:b/>
          <w:color w:val="0072C6"/>
        </w:rPr>
        <w:t>Datalagring</w:t>
      </w:r>
    </w:p>
    <w:p w14:paraId="4D3B73EF" w14:textId="41F65D4D" w:rsidR="001A19E0" w:rsidRPr="00690C65" w:rsidRDefault="001A19E0" w:rsidP="00FD2C10">
      <w:pPr>
        <w:pStyle w:val="ProductList-Body"/>
        <w:ind w:left="180"/>
      </w:pPr>
      <w:r>
        <w:t>Kunden kommer att kunna tillåta en slutanvändare att lagra e-postmeddelanden.</w:t>
      </w:r>
    </w:p>
    <w:p w14:paraId="20F27813" w14:textId="77777777" w:rsidR="00ED50E6" w:rsidRPr="00690C65" w:rsidRDefault="00ED50E6" w:rsidP="00FD2C10">
      <w:pPr>
        <w:pStyle w:val="ProductList-Body"/>
        <w:ind w:left="180"/>
      </w:pPr>
    </w:p>
    <w:p w14:paraId="0586DAE4" w14:textId="77777777" w:rsidR="00ED50E6" w:rsidRPr="00690C65" w:rsidRDefault="001A19E0" w:rsidP="00BE4466">
      <w:pPr>
        <w:pStyle w:val="ProductList-Body"/>
        <w:keepNext/>
        <w:ind w:left="187"/>
      </w:pPr>
      <w:r>
        <w:rPr>
          <w:b/>
          <w:color w:val="0072C6"/>
        </w:rPr>
        <w:t>Lagringspolicyer</w:t>
      </w:r>
    </w:p>
    <w:p w14:paraId="7CDB87D7" w14:textId="21882356" w:rsidR="001A19E0" w:rsidRPr="00690C65" w:rsidRDefault="001A19E0" w:rsidP="00FD2C10">
      <w:pPr>
        <w:pStyle w:val="ProductList-Body"/>
        <w:ind w:left="180"/>
      </w:pPr>
      <w:r>
        <w:t>Kunden kommer att kunna skapa arkiverings- och borttagningspolicyer för e-postmeddelanden som skiljer sig från policyer som en slutanvändare kan använda för slutanvändarens egen postlåda.</w:t>
      </w:r>
    </w:p>
    <w:p w14:paraId="10F531F1" w14:textId="77777777" w:rsidR="00ED50E6" w:rsidRPr="00690C65" w:rsidRDefault="00ED50E6" w:rsidP="00FD2C10">
      <w:pPr>
        <w:pStyle w:val="ProductList-Body"/>
        <w:ind w:left="180"/>
      </w:pPr>
    </w:p>
    <w:p w14:paraId="53518FF9" w14:textId="77777777" w:rsidR="00ED50E6" w:rsidRPr="00690C65" w:rsidRDefault="001A19E0" w:rsidP="00FD2C10">
      <w:pPr>
        <w:pStyle w:val="ProductList-Body"/>
        <w:ind w:left="180"/>
      </w:pPr>
      <w:r>
        <w:rPr>
          <w:b/>
          <w:color w:val="0072C6"/>
        </w:rPr>
        <w:t>Återställning av borttagna objekt och postlåda</w:t>
      </w:r>
    </w:p>
    <w:p w14:paraId="0CF73227" w14:textId="7B0D2157" w:rsidR="001A19E0" w:rsidRPr="00690C65" w:rsidRDefault="001A19E0" w:rsidP="00FD2C10">
      <w:pPr>
        <w:pStyle w:val="ProductList-Body"/>
        <w:ind w:left="180"/>
      </w:pPr>
      <w:r>
        <w:t>Kunden kommer genom supporttjänsterna för Office 365 att kunna återställa en raderad arkivpostlåda och en slutanvändare kommer att kunna återställa objekt som har tagits bort från en av slutanvändarens e-postmappar i slutanvändarens arkiv.</w:t>
      </w:r>
    </w:p>
    <w:p w14:paraId="2989B781" w14:textId="77777777" w:rsidR="00ED50E6" w:rsidRPr="00690C65" w:rsidRDefault="00ED50E6" w:rsidP="00FD2C10">
      <w:pPr>
        <w:pStyle w:val="ProductList-Body"/>
        <w:ind w:left="180"/>
      </w:pPr>
    </w:p>
    <w:p w14:paraId="32403BAC" w14:textId="77777777" w:rsidR="00ED50E6" w:rsidRPr="00690C65" w:rsidRDefault="001A19E0" w:rsidP="00FD2C10">
      <w:pPr>
        <w:pStyle w:val="ProductList-Body"/>
        <w:ind w:left="187"/>
      </w:pPr>
      <w:r>
        <w:rPr>
          <w:b/>
          <w:color w:val="0072C6"/>
        </w:rPr>
        <w:t>Sökning i flera postlådor</w:t>
      </w:r>
    </w:p>
    <w:p w14:paraId="024BBD24" w14:textId="653E014F" w:rsidR="001A19E0" w:rsidRPr="00690C65" w:rsidRDefault="001A19E0" w:rsidP="00FD2C10">
      <w:pPr>
        <w:pStyle w:val="ProductList-Body"/>
        <w:ind w:left="180"/>
      </w:pPr>
      <w:r>
        <w:t>Kunden kommer att kunna söka efter innehåll i flera inkorgar inom organisationen.</w:t>
      </w:r>
    </w:p>
    <w:p w14:paraId="2351983F" w14:textId="77777777" w:rsidR="00ED50E6" w:rsidRPr="00690C65" w:rsidRDefault="00ED50E6" w:rsidP="00FD2C10">
      <w:pPr>
        <w:pStyle w:val="ProductList-Body"/>
        <w:ind w:left="180"/>
      </w:pPr>
    </w:p>
    <w:p w14:paraId="448BE475" w14:textId="77777777" w:rsidR="00ED50E6" w:rsidRPr="00690C65" w:rsidRDefault="001A19E0" w:rsidP="00FD2C10">
      <w:pPr>
        <w:pStyle w:val="ProductList-Body"/>
        <w:ind w:left="187"/>
      </w:pPr>
      <w:r>
        <w:rPr>
          <w:b/>
          <w:color w:val="0072C6"/>
        </w:rPr>
        <w:t>Rättslig spärr</w:t>
      </w:r>
    </w:p>
    <w:p w14:paraId="2EA3BFAF" w14:textId="2B9E2A60" w:rsidR="001A19E0" w:rsidRPr="00690C65" w:rsidRDefault="001A19E0" w:rsidP="00FD2C10">
      <w:pPr>
        <w:pStyle w:val="ProductList-Body"/>
        <w:ind w:left="180"/>
      </w:pPr>
      <w:r>
        <w:t xml:space="preserve">Kunden kommer att kunna placera en </w:t>
      </w:r>
      <w:r w:rsidR="00E2328E">
        <w:t>”</w:t>
      </w:r>
      <w:r>
        <w:t>rättslig spärr</w:t>
      </w:r>
      <w:r w:rsidR="00E2328E">
        <w:t>”</w:t>
      </w:r>
      <w:r>
        <w:t xml:space="preserve"> på en slutanvändares primära postlåda och arkivpostlåda för att bevara innehållet i dessa postlådor.</w:t>
      </w:r>
    </w:p>
    <w:p w14:paraId="26A98DD1" w14:textId="77777777" w:rsidR="006523C8" w:rsidRDefault="006523C8" w:rsidP="00FD2C10">
      <w:pPr>
        <w:pStyle w:val="ProductList-Body"/>
      </w:pPr>
    </w:p>
    <w:p w14:paraId="4ACEA0A4" w14:textId="60DB9570" w:rsidR="006523C8" w:rsidRPr="00690C65" w:rsidRDefault="006523C8" w:rsidP="00FD2C10">
      <w:pPr>
        <w:pStyle w:val="ProductList-Body"/>
        <w:ind w:left="180"/>
      </w:pPr>
      <w:r>
        <w:rPr>
          <w:b/>
          <w:color w:val="0072C6"/>
        </w:rPr>
        <w:t>Arkivering</w:t>
      </w:r>
    </w:p>
    <w:p w14:paraId="73F5962E" w14:textId="77777777" w:rsidR="006523C8" w:rsidRPr="00690C65" w:rsidRDefault="006523C8" w:rsidP="00FD2C10">
      <w:pPr>
        <w:pStyle w:val="ProductList-Body"/>
        <w:ind w:left="180"/>
      </w:pPr>
      <w:r>
        <w:t>Arkivering får endast användas för att lagra meddelanden med Exchange Online Plan 1 och 2.</w:t>
      </w:r>
    </w:p>
    <w:p w14:paraId="2F8F646A" w14:textId="77777777" w:rsidR="006523C8" w:rsidRPr="00690C65" w:rsidRDefault="006523C8" w:rsidP="00FD2C10">
      <w:pPr>
        <w:pStyle w:val="ProductList-Body"/>
        <w:ind w:left="180"/>
      </w:pPr>
    </w:p>
    <w:p w14:paraId="2B0BFA2B" w14:textId="6300D19C" w:rsidR="006523C8" w:rsidRPr="00690C65" w:rsidRDefault="006523C8" w:rsidP="00FD2C10">
      <w:pPr>
        <w:pStyle w:val="ProductList-Body"/>
        <w:ind w:left="187"/>
      </w:pPr>
      <w:r>
        <w:rPr>
          <w:b/>
          <w:color w:val="0072C6"/>
        </w:rPr>
        <w:t>Arkivering för Exchange Server</w:t>
      </w:r>
    </w:p>
    <w:p w14:paraId="05891E4A" w14:textId="77777777" w:rsidR="006523C8" w:rsidRPr="00690C65" w:rsidRDefault="006523C8" w:rsidP="00FD2C10">
      <w:pPr>
        <w:pStyle w:val="ProductList-Body"/>
        <w:ind w:left="180"/>
      </w:pPr>
      <w:r>
        <w:t>Användare med licens för Exchange Server 2013 Standard-klientåtkomstlicens får använda de funktioner i Exchange Server 2013 Enterprise-klientåtkomstlicensen som behövs för kompatibel användning av Exchange Online Archiving for Exchange Server.</w:t>
      </w:r>
    </w:p>
    <w:p w14:paraId="785BA81D" w14:textId="77777777" w:rsidR="006523C8" w:rsidRPr="00690C65" w:rsidRDefault="006523C8" w:rsidP="00FD2C10">
      <w:pPr>
        <w:pStyle w:val="ProductList-Body"/>
        <w:ind w:left="180"/>
      </w:pPr>
    </w:p>
    <w:p w14:paraId="36A60D30" w14:textId="77777777" w:rsidR="00703ED6" w:rsidRDefault="00703ED6" w:rsidP="00FD2C10">
      <w:pPr>
        <w:pStyle w:val="ProductList-ClauseHeading"/>
        <w:keepNext w:val="0"/>
      </w:pPr>
      <w:r>
        <w:t>Smartphones och surfplattor</w:t>
      </w:r>
    </w:p>
    <w:p w14:paraId="1B54B31F" w14:textId="67C4E419" w:rsidR="00703ED6" w:rsidRPr="003A1DB6" w:rsidRDefault="00187E0A" w:rsidP="00FD2C10">
      <w:pPr>
        <w:pStyle w:val="ProductList-Body"/>
      </w:pPr>
      <w:r w:rsidRPr="00187E0A">
        <w:t>Varje användare som Kunden tilldelar en användar-SL för Exchange Online får (i) använda Microsoft Outlook för mobila enheter i kommersiellt syfte samt (ii) logga in i Microsoft Outlook med sitt arbets- eller skolkonto på upp till fem smartphones och fem surfplattor. Microsoft Outlook omfattas också av de Tjänstespecifika villkor som gäller för M365-mobilappar</w:t>
      </w:r>
      <w:r w:rsidR="00703ED6">
        <w:t xml:space="preserve">. </w:t>
      </w:r>
    </w:p>
    <w:p w14:paraId="21FA110E" w14:textId="77777777" w:rsidR="0080649A" w:rsidRPr="0080649A" w:rsidRDefault="0080649A" w:rsidP="00FD2C10">
      <w:pPr>
        <w:pStyle w:val="ProductList-Body"/>
        <w:tabs>
          <w:tab w:val="clear" w:pos="158"/>
          <w:tab w:val="left" w:pos="270"/>
        </w:tabs>
        <w:rPr>
          <w:b/>
          <w:color w:val="00188F"/>
        </w:rPr>
      </w:pPr>
    </w:p>
    <w:p w14:paraId="6F4D5951" w14:textId="3ABA8E83" w:rsidR="006523C8" w:rsidRPr="00A12026" w:rsidRDefault="006523C8" w:rsidP="00D04B53">
      <w:pPr>
        <w:pStyle w:val="ProductList-Body"/>
        <w:tabs>
          <w:tab w:val="clear" w:pos="158"/>
          <w:tab w:val="left" w:pos="270"/>
        </w:tabs>
        <w:rPr>
          <w:lang w:val="en-US"/>
        </w:rPr>
      </w:pPr>
      <w:r w:rsidRPr="00A12026">
        <w:rPr>
          <w:b/>
          <w:color w:val="00188F"/>
          <w:lang w:val="en-US"/>
        </w:rPr>
        <w:t>Exchange Online Plan 2 från Exchange Hosted Archive Migration</w:t>
      </w:r>
    </w:p>
    <w:p w14:paraId="05687124" w14:textId="296CBE08" w:rsidR="006523C8" w:rsidRPr="00690C65" w:rsidRDefault="006523C8" w:rsidP="00D04B53">
      <w:pPr>
        <w:pStyle w:val="ProductList-Body"/>
        <w:tabs>
          <w:tab w:val="clear" w:pos="158"/>
          <w:tab w:val="left" w:pos="270"/>
        </w:tabs>
      </w:pPr>
      <w:r>
        <w:t xml:space="preserve">Exchange Online Plan 2 är en Onlinetjänst som efterträder Exchange Hosted Archive. Om Kunden förnyar från Exchange Hosted Archive till Exchange Online Plan 2 och ännu inte har migrerats till Exchange Online Plan 2, får Kundens licensierade användare fortsätta att använda Exchange Hosted Archive-tjänsten i enlighet med villkoren i Produktanvändningsrättigheterna från mars 2011, till det tidigare av Kundens migrering till Exchange Online Plan 2 eller utgången av Kundens Exchange Online Plan 2-användarabonnemangslicenser. Produktanvändningsrättigheterna finns på </w:t>
      </w:r>
      <w:hyperlink r:id="rId66" w:history="1">
        <w:r>
          <w:rPr>
            <w:rStyle w:val="Hyperlnk"/>
          </w:rPr>
          <w:t>http://go.microsoft.com/?linkid=9839206</w:t>
        </w:r>
      </w:hyperlink>
      <w:r>
        <w:rPr>
          <w:rStyle w:val="Hyperlnk"/>
        </w:rPr>
        <w:t>.</w:t>
      </w:r>
    </w:p>
    <w:p w14:paraId="3945EE2A" w14:textId="77777777" w:rsidR="006523C8" w:rsidRPr="00690C65" w:rsidRDefault="006523C8" w:rsidP="00D04B53">
      <w:pPr>
        <w:pStyle w:val="ProductList-Body"/>
      </w:pPr>
    </w:p>
    <w:p w14:paraId="70BB1532" w14:textId="77777777" w:rsidR="00FF6ECD" w:rsidRPr="00017A5A" w:rsidRDefault="00FF6ECD" w:rsidP="00D04B53">
      <w:pPr>
        <w:pStyle w:val="ProductList-Body"/>
        <w:tabs>
          <w:tab w:val="clear" w:pos="158"/>
          <w:tab w:val="left" w:pos="180"/>
        </w:tabs>
        <w:rPr>
          <w:b/>
          <w:color w:val="00188F"/>
        </w:rPr>
      </w:pPr>
      <w:r>
        <w:rPr>
          <w:b/>
          <w:color w:val="00188F"/>
        </w:rPr>
        <w:t>Licens för förhindrande av dataförlust för Office 365</w:t>
      </w:r>
    </w:p>
    <w:p w14:paraId="54291E04" w14:textId="77777777" w:rsidR="00FF6ECD" w:rsidRDefault="00FF6ECD" w:rsidP="00FD2C10">
      <w:pPr>
        <w:pStyle w:val="ProductList-Body"/>
      </w:pPr>
      <w:r>
        <w:t>Om Kunden är licensierad för förhindrande av dataförlust för Office 365 per enhet är alla användare av den Licensierade enheten licensierade för Onlinetjänsten.</w:t>
      </w:r>
      <w:bookmarkStart w:id="146" w:name="_Hlk486589626"/>
    </w:p>
    <w:bookmarkStart w:id="147" w:name="O365Applications"/>
    <w:bookmarkEnd w:id="146"/>
    <w:p w14:paraId="13AA31DA" w14:textId="3A5D27C6"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67E8B30D" w14:textId="7A791576" w:rsidR="006C1666" w:rsidRDefault="00D04B53" w:rsidP="00F92468">
      <w:pPr>
        <w:pStyle w:val="ProductList-Offering2Heading"/>
        <w:keepNext/>
      </w:pPr>
      <w:bookmarkStart w:id="148" w:name="_Toc524436948"/>
      <w:bookmarkStart w:id="149" w:name="_Toc523239320"/>
      <w:r>
        <w:rPr>
          <w:lang w:val="sv-SE"/>
        </w:rPr>
        <w:tab/>
      </w:r>
      <w:bookmarkStart w:id="150" w:name="_Toc62986076"/>
      <w:r w:rsidR="006C1666">
        <w:t>Microsoft Stream</w:t>
      </w:r>
      <w:bookmarkEnd w:id="150"/>
    </w:p>
    <w:p w14:paraId="6529E8D7" w14:textId="77777777" w:rsidR="006C1666" w:rsidRDefault="006C1666" w:rsidP="00F92468">
      <w:pPr>
        <w:pStyle w:val="ProductList-Body"/>
        <w:keepNext/>
        <w:tabs>
          <w:tab w:val="clear" w:pos="158"/>
          <w:tab w:val="left" w:pos="360"/>
        </w:tabs>
        <w:rPr>
          <w:b/>
          <w:color w:val="00188F"/>
        </w:rPr>
      </w:pPr>
      <w:r>
        <w:rPr>
          <w:b/>
          <w:color w:val="00188F"/>
        </w:rPr>
        <w:t>Meddelanden</w:t>
      </w:r>
    </w:p>
    <w:p w14:paraId="13D66842" w14:textId="77777777" w:rsidR="006C1666" w:rsidRDefault="006C1666" w:rsidP="006C1666">
      <w:pPr>
        <w:pStyle w:val="ProductList-Body"/>
      </w:pPr>
      <w:r>
        <w:t xml:space="preserve">Meddelanden för </w:t>
      </w:r>
      <w:r>
        <w:rPr>
          <w:color w:val="000000" w:themeColor="text1"/>
        </w:rPr>
        <w:t xml:space="preserve">H.264/AVC Visual Standard, VC-1 Video Standard, MPEG-4 Part 2 Visual Standard och MPEG-2 Video Standard </w:t>
      </w:r>
      <w:r>
        <w:t xml:space="preserve">i </w:t>
      </w:r>
      <w:hyperlink w:anchor="Bilaga 1" w:tooltip="Bilaga 1" w:history="1">
        <w:r>
          <w:rPr>
            <w:rStyle w:val="Hyperlnk"/>
          </w:rPr>
          <w:t>Bilaga 1</w:t>
        </w:r>
      </w:hyperlink>
      <w:r>
        <w:t xml:space="preserve"> gäller.</w:t>
      </w:r>
    </w:p>
    <w:p w14:paraId="236A71E3" w14:textId="77777777" w:rsidR="006C1666" w:rsidRDefault="006C1666" w:rsidP="006C1666">
      <w:pPr>
        <w:pStyle w:val="ProductList-Body"/>
      </w:pPr>
    </w:p>
    <w:p w14:paraId="459FD700" w14:textId="77777777" w:rsidR="006C1666" w:rsidRDefault="006C1666" w:rsidP="006C1666">
      <w:pPr>
        <w:pStyle w:val="ProductList-Body"/>
        <w:tabs>
          <w:tab w:val="clear" w:pos="158"/>
          <w:tab w:val="left" w:pos="360"/>
        </w:tabs>
        <w:rPr>
          <w:b/>
          <w:color w:val="00188F"/>
        </w:rPr>
      </w:pPr>
      <w:r>
        <w:rPr>
          <w:b/>
          <w:color w:val="00188F"/>
        </w:rPr>
        <w:t>Stream-livehändelser</w:t>
      </w:r>
    </w:p>
    <w:p w14:paraId="2007E40F" w14:textId="77777777" w:rsidR="006C1666" w:rsidRDefault="006C1666" w:rsidP="006C1666">
      <w:pPr>
        <w:pStyle w:val="ProductList-Body"/>
      </w:pPr>
      <w:r>
        <w:t>Följande gäller för Stream-livehändelser:</w:t>
      </w:r>
    </w:p>
    <w:p w14:paraId="69C4CABE" w14:textId="77777777" w:rsidR="006C1666" w:rsidRDefault="006C1666" w:rsidP="006C1666">
      <w:pPr>
        <w:pStyle w:val="ProductList-Bullet"/>
        <w:numPr>
          <w:ilvl w:val="0"/>
          <w:numId w:val="11"/>
        </w:numPr>
      </w:pPr>
      <w:r>
        <w:t>Stream-livehändelser får inte vara längre än fyra (4) timmar långa</w:t>
      </w:r>
    </w:p>
    <w:p w14:paraId="3DA2DD2D" w14:textId="77777777" w:rsidR="006C1666" w:rsidRDefault="006C1666" w:rsidP="006C1666">
      <w:pPr>
        <w:pStyle w:val="ProductList-Bullet"/>
        <w:numPr>
          <w:ilvl w:val="0"/>
          <w:numId w:val="11"/>
        </w:numPr>
      </w:pPr>
      <w:r>
        <w:t>Antalet deltagare i Stream-livehändelser får inte överstiga 10 000,</w:t>
      </w:r>
    </w:p>
    <w:p w14:paraId="2C0BCE62" w14:textId="77777777" w:rsidR="006C1666" w:rsidRDefault="006C1666" w:rsidP="006C1666">
      <w:pPr>
        <w:pStyle w:val="ProductList-Bullet"/>
        <w:numPr>
          <w:ilvl w:val="0"/>
          <w:numId w:val="11"/>
        </w:numPr>
      </w:pPr>
      <w:r>
        <w:lastRenderedPageBreak/>
        <w:t>Stream-livehändelser begränsas till femton (15) per kund vid ett och samma tillfälle.</w:t>
      </w:r>
    </w:p>
    <w:p w14:paraId="5BF94092" w14:textId="77777777" w:rsidR="006C1666" w:rsidRPr="00903BB7" w:rsidRDefault="00181B0C" w:rsidP="006C1666">
      <w:pPr>
        <w:pStyle w:val="ProductList-Body"/>
        <w:shd w:val="clear" w:color="auto" w:fill="A6A6A6" w:themeFill="background1" w:themeFillShade="A6"/>
        <w:spacing w:before="120" w:after="240"/>
        <w:jc w:val="right"/>
      </w:pPr>
      <w:hyperlink w:anchor="TableofContents" w:tooltip="Innehållsförteckning" w:history="1">
        <w:r w:rsidR="006C1666" w:rsidRPr="008E31E0">
          <w:rPr>
            <w:rStyle w:val="Hyperlnk"/>
            <w:sz w:val="16"/>
          </w:rPr>
          <w:t>Innehållsförteckning</w:t>
        </w:r>
      </w:hyperlink>
      <w:r w:rsidR="006C1666" w:rsidRPr="008E31E0">
        <w:rPr>
          <w:rStyle w:val="Hyperlnk"/>
          <w:sz w:val="16"/>
        </w:rPr>
        <w:t xml:space="preserve"> </w:t>
      </w:r>
      <w:r w:rsidR="006C1666">
        <w:rPr>
          <w:sz w:val="16"/>
          <w:szCs w:val="16"/>
        </w:rPr>
        <w:t xml:space="preserve">/ </w:t>
      </w:r>
      <w:hyperlink w:anchor="GeneralTerms" w:tooltip="Allmänna villkor" w:history="1">
        <w:r w:rsidR="006C1666" w:rsidRPr="0021043B">
          <w:rPr>
            <w:rStyle w:val="Hyperlnk"/>
            <w:sz w:val="16"/>
            <w:szCs w:val="16"/>
          </w:rPr>
          <w:t>Allmänna villkor</w:t>
        </w:r>
      </w:hyperlink>
    </w:p>
    <w:p w14:paraId="138C43FA" w14:textId="122D99FC" w:rsidR="00D04B53" w:rsidRDefault="00D04B53" w:rsidP="00BE4466">
      <w:pPr>
        <w:pStyle w:val="ProductList-Offering2Heading"/>
        <w:keepNext/>
      </w:pPr>
      <w:r>
        <w:rPr>
          <w:lang w:val="sv-SE"/>
        </w:rPr>
        <w:tab/>
      </w:r>
      <w:bookmarkStart w:id="151" w:name="_Toc62986077"/>
      <w:r>
        <w:t>Microsoft Teams</w:t>
      </w:r>
      <w:bookmarkEnd w:id="151"/>
    </w:p>
    <w:p w14:paraId="07188532" w14:textId="77777777" w:rsidR="00D04B53" w:rsidRDefault="00D04B53" w:rsidP="00BE4466">
      <w:pPr>
        <w:pStyle w:val="ProductList-Body"/>
        <w:keepNext/>
        <w:tabs>
          <w:tab w:val="clear" w:pos="158"/>
          <w:tab w:val="left" w:pos="360"/>
        </w:tabs>
        <w:rPr>
          <w:b/>
          <w:color w:val="00188F"/>
        </w:rPr>
      </w:pPr>
      <w:r>
        <w:rPr>
          <w:b/>
          <w:color w:val="00188F"/>
        </w:rPr>
        <w:t>Meddelanden</w:t>
      </w:r>
    </w:p>
    <w:p w14:paraId="52BA8B8E" w14:textId="77777777" w:rsidR="00D04B53" w:rsidRDefault="00D04B53" w:rsidP="00D04B53">
      <w:pPr>
        <w:pStyle w:val="ProductList-Body"/>
      </w:pPr>
      <w:r>
        <w:t xml:space="preserve">H.264/MPEG-4 AVC-meddelandet i </w:t>
      </w:r>
      <w:hyperlink r:id="rId67" w:anchor="_top" w:tooltip="Bilaga 1" w:history="1">
        <w:r>
          <w:rPr>
            <w:rStyle w:val="Hyperlnk"/>
          </w:rPr>
          <w:t>Bilaga 1</w:t>
        </w:r>
      </w:hyperlink>
      <w:r>
        <w:t xml:space="preserve"> gäller alla Office 365-tjänster som innefattar Microsoft Teams.</w:t>
      </w:r>
    </w:p>
    <w:p w14:paraId="5988AFDC" w14:textId="77777777" w:rsidR="00D04B53" w:rsidRDefault="00D04B53" w:rsidP="00D04B53">
      <w:pPr>
        <w:pStyle w:val="ProductList-Body"/>
        <w:rPr>
          <w:b/>
          <w:bCs/>
        </w:rPr>
      </w:pPr>
    </w:p>
    <w:p w14:paraId="6BCF6CA0" w14:textId="77777777" w:rsidR="00D04B53" w:rsidRDefault="00D04B53" w:rsidP="00D04B53">
      <w:pPr>
        <w:pStyle w:val="ProductList-Body"/>
        <w:tabs>
          <w:tab w:val="clear" w:pos="158"/>
          <w:tab w:val="left" w:pos="360"/>
        </w:tabs>
        <w:rPr>
          <w:b/>
          <w:color w:val="00188F"/>
        </w:rPr>
      </w:pPr>
      <w:r>
        <w:rPr>
          <w:b/>
          <w:color w:val="00188F"/>
        </w:rPr>
        <w:t>Kunder i vårdsektorn</w:t>
      </w:r>
    </w:p>
    <w:p w14:paraId="0F8730F0" w14:textId="77777777" w:rsidR="00D04B53" w:rsidRDefault="00D04B53" w:rsidP="00D04B53">
      <w:pPr>
        <w:pStyle w:val="ProductList-Body"/>
      </w:pPr>
      <w:r>
        <w:t>Kunden ansvarar helt för: (1) korrekthet och adekvans i information och data som tillhandahålls genom användning av Microsoft Teams (2) implementering av en säker metod för app-till-app-autentisering mellan en kundapp och/eller tjänst och Microsoft Teams (3) att inhämta erforderligt samtycke från slutanvändare i samband med dessas och kunders användning av Microsoft Teams (4) att visa tillämpliga varningar, friskrivningar och tillerkännanden för slutanvändare i samband med dessas och kunders användning av Microsoft Teams.</w:t>
      </w:r>
    </w:p>
    <w:p w14:paraId="506D0F93" w14:textId="77777777" w:rsidR="00D04B53" w:rsidRDefault="00D04B53" w:rsidP="00D04B53">
      <w:pPr>
        <w:pStyle w:val="ProductList-Body"/>
      </w:pPr>
    </w:p>
    <w:p w14:paraId="032F1277" w14:textId="77777777" w:rsidR="00D04B53" w:rsidRDefault="00D04B53" w:rsidP="00D04B53">
      <w:pPr>
        <w:pStyle w:val="ProductList-Body"/>
        <w:rPr>
          <w:b/>
          <w:color w:val="00188F"/>
        </w:rPr>
      </w:pPr>
      <w:r>
        <w:rPr>
          <w:b/>
          <w:color w:val="00188F"/>
        </w:rPr>
        <w:t>Provversioner</w:t>
      </w:r>
    </w:p>
    <w:p w14:paraId="3FE418ED" w14:textId="358AA19A" w:rsidR="00D04B53" w:rsidRDefault="003D26BB" w:rsidP="00D04B53">
      <w:pPr>
        <w:pStyle w:val="ProductList-Body"/>
        <w:rPr>
          <w:b/>
        </w:rPr>
      </w:pPr>
      <w:r>
        <w:t>Microsoft Teams Exploratory Experience får endast initieras av enskilda slutanvändare. Kunden får inte initiera en Microsoft Teams Exploratory Experience åt slutanvändares anställda. Detta erbjudande gäller inte för användare som tidigare har använt Teams genom en betald eller kostnadsfri licens eller provlicens</w:t>
      </w:r>
      <w:r w:rsidR="00D04B53">
        <w:t>.</w:t>
      </w:r>
    </w:p>
    <w:p w14:paraId="1AC53788" w14:textId="79A2DE25" w:rsidR="00D04B53" w:rsidRDefault="00181B0C" w:rsidP="00D04B53">
      <w:pPr>
        <w:pStyle w:val="ProductList-Body"/>
        <w:shd w:val="clear" w:color="auto" w:fill="A6A6A6" w:themeFill="background1" w:themeFillShade="A6"/>
        <w:spacing w:before="120" w:after="240"/>
        <w:jc w:val="right"/>
      </w:pPr>
      <w:hyperlink w:anchor="TableofContents" w:tooltip="Innehållsförteckning" w:history="1">
        <w:r w:rsidR="00D04B53" w:rsidRPr="008E31E0">
          <w:rPr>
            <w:rStyle w:val="Hyperlnk"/>
            <w:sz w:val="16"/>
          </w:rPr>
          <w:t>Innehållsförteckning</w:t>
        </w:r>
      </w:hyperlink>
      <w:r w:rsidR="00D04B53" w:rsidRPr="008E31E0">
        <w:rPr>
          <w:rStyle w:val="Hyperlnk"/>
          <w:sz w:val="16"/>
        </w:rPr>
        <w:t xml:space="preserve"> </w:t>
      </w:r>
      <w:r w:rsidR="00D04B53">
        <w:rPr>
          <w:sz w:val="16"/>
          <w:szCs w:val="16"/>
        </w:rPr>
        <w:t xml:space="preserve">/ </w:t>
      </w:r>
      <w:hyperlink w:anchor="GeneralTerms" w:tooltip="Allmänna villkor" w:history="1">
        <w:r w:rsidR="00D04B53" w:rsidRPr="0021043B">
          <w:rPr>
            <w:rStyle w:val="Hyperlnk"/>
            <w:sz w:val="16"/>
            <w:szCs w:val="16"/>
          </w:rPr>
          <w:t>Allmänna villkor</w:t>
        </w:r>
      </w:hyperlink>
    </w:p>
    <w:p w14:paraId="06DA10F1" w14:textId="77777777" w:rsidR="009C6C2D" w:rsidRDefault="008F7077" w:rsidP="009C6C2D">
      <w:pPr>
        <w:pStyle w:val="ProductList-Offering2Heading"/>
      </w:pPr>
      <w:r>
        <w:rPr>
          <w:lang w:val="sv-SE"/>
        </w:rPr>
        <w:tab/>
      </w:r>
      <w:bookmarkStart w:id="152" w:name="M365Applications"/>
      <w:bookmarkStart w:id="153" w:name="_Toc37676501"/>
      <w:bookmarkStart w:id="154" w:name="_Toc62986078"/>
      <w:bookmarkEnd w:id="147"/>
      <w:bookmarkEnd w:id="148"/>
      <w:bookmarkEnd w:id="149"/>
      <w:r w:rsidR="009C6C2D">
        <w:t>Microsoft 365-program</w:t>
      </w:r>
      <w:bookmarkEnd w:id="152"/>
      <w:bookmarkEnd w:id="153"/>
      <w:bookmarkEnd w:id="154"/>
    </w:p>
    <w:p w14:paraId="76C88FB7" w14:textId="77777777" w:rsidR="009C6C2D" w:rsidRDefault="009C6C2D" w:rsidP="009C6C2D">
      <w:pPr>
        <w:pStyle w:val="ProductList-Offering1"/>
        <w:sectPr w:rsidR="009C6C2D" w:rsidSect="00E275D6">
          <w:type w:val="continuous"/>
          <w:pgSz w:w="12240" w:h="15840"/>
          <w:pgMar w:top="1440" w:right="720" w:bottom="1440" w:left="720" w:header="720" w:footer="720" w:gutter="0"/>
          <w:cols w:space="720"/>
          <w:titlePg/>
          <w:docGrid w:linePitch="360"/>
        </w:sectPr>
      </w:pPr>
    </w:p>
    <w:p w14:paraId="073E5918" w14:textId="77777777" w:rsidR="009C6C2D" w:rsidRDefault="009C6C2D" w:rsidP="009C6C2D">
      <w:pPr>
        <w:pStyle w:val="ProductList-Body"/>
        <w:rPr>
          <w:rFonts w:asciiTheme="majorHAnsi" w:hAnsiTheme="majorHAnsi"/>
          <w:sz w:val="16"/>
          <w:szCs w:val="16"/>
        </w:rPr>
      </w:pPr>
      <w:r>
        <w:rPr>
          <w:rFonts w:asciiTheme="majorHAnsi" w:hAnsiTheme="majorHAnsi"/>
          <w:sz w:val="16"/>
          <w:szCs w:val="16"/>
        </w:rPr>
        <w:t>Microsoft 365 Apps for business</w:t>
      </w:r>
    </w:p>
    <w:p w14:paraId="7DEC99B3" w14:textId="77777777" w:rsidR="009C6C2D" w:rsidRDefault="009C6C2D" w:rsidP="009C6C2D">
      <w:pPr>
        <w:pStyle w:val="ProductList-Body"/>
        <w:rPr>
          <w:rFonts w:asciiTheme="majorHAnsi" w:hAnsiTheme="majorHAnsi"/>
          <w:sz w:val="16"/>
          <w:szCs w:val="16"/>
        </w:rPr>
      </w:pPr>
      <w:r>
        <w:rPr>
          <w:rFonts w:asciiTheme="majorHAnsi" w:hAnsiTheme="majorHAnsi"/>
          <w:sz w:val="16"/>
          <w:szCs w:val="16"/>
        </w:rPr>
        <w:t>Microsoft 365 Apps for enterprise</w:t>
      </w:r>
    </w:p>
    <w:p w14:paraId="78D159C4" w14:textId="77777777" w:rsidR="009C6C2D" w:rsidRDefault="009C6C2D" w:rsidP="009C6C2D">
      <w:pPr>
        <w:pStyle w:val="ProductList-Body"/>
        <w:rPr>
          <w:rFonts w:asciiTheme="majorHAnsi" w:hAnsiTheme="majorHAnsi"/>
          <w:sz w:val="16"/>
          <w:szCs w:val="16"/>
        </w:rPr>
      </w:pPr>
      <w:r>
        <w:rPr>
          <w:rFonts w:asciiTheme="majorHAnsi" w:hAnsiTheme="majorHAnsi"/>
          <w:sz w:val="16"/>
          <w:szCs w:val="16"/>
        </w:rPr>
        <w:t>Visio Online (plan 1 och 2)</w:t>
      </w:r>
    </w:p>
    <w:p w14:paraId="126DAA38" w14:textId="77777777" w:rsidR="009C6C2D" w:rsidRDefault="009C6C2D" w:rsidP="009C6C2D">
      <w:pPr>
        <w:pStyle w:val="ProductList-Offering2"/>
        <w:sectPr w:rsidR="009C6C2D" w:rsidSect="005B7124">
          <w:type w:val="continuous"/>
          <w:pgSz w:w="12240" w:h="15840"/>
          <w:pgMar w:top="1440" w:right="720" w:bottom="1440" w:left="720" w:header="720" w:footer="720" w:gutter="0"/>
          <w:cols w:num="2" w:space="720"/>
          <w:titlePg/>
          <w:docGrid w:linePitch="360"/>
        </w:sectPr>
      </w:pPr>
    </w:p>
    <w:p w14:paraId="1427DD1F" w14:textId="77777777" w:rsidR="009C6C2D" w:rsidRPr="000A5E8A" w:rsidRDefault="009C6C2D" w:rsidP="009C6C2D">
      <w:pPr>
        <w:pStyle w:val="ProductList-Body"/>
        <w:pBdr>
          <w:top w:val="single" w:sz="4" w:space="1" w:color="BFBFBF" w:themeColor="background1" w:themeShade="BF"/>
        </w:pBdr>
        <w:rPr>
          <w:b/>
          <w:color w:val="000000" w:themeColor="text1"/>
          <w:sz w:val="8"/>
          <w:szCs w:val="8"/>
        </w:rPr>
      </w:pPr>
    </w:p>
    <w:p w14:paraId="56B97B5A" w14:textId="77777777" w:rsidR="00163916" w:rsidRPr="00123E7D" w:rsidRDefault="00163916" w:rsidP="00163916">
      <w:pPr>
        <w:pStyle w:val="ProductList-Body"/>
        <w:tabs>
          <w:tab w:val="clear" w:pos="158"/>
          <w:tab w:val="left" w:pos="180"/>
        </w:tabs>
        <w:rPr>
          <w:b/>
          <w:color w:val="00188F"/>
        </w:rPr>
      </w:pPr>
      <w:r>
        <w:rPr>
          <w:b/>
          <w:color w:val="00188F"/>
        </w:rPr>
        <w:t xml:space="preserve">Installations- och användningsrättigheter </w:t>
      </w:r>
    </w:p>
    <w:p w14:paraId="24BE2036" w14:textId="77777777" w:rsidR="00163916" w:rsidRDefault="00163916" w:rsidP="00163916">
      <w:pPr>
        <w:pStyle w:val="ProductList-Body"/>
        <w:tabs>
          <w:tab w:val="clear" w:pos="158"/>
          <w:tab w:val="left" w:pos="180"/>
        </w:tabs>
      </w:pPr>
      <w:r>
        <w:t>Varje användare som kunden tilldelar en användar-SL måste ha ett arbetsplats- eller skolkonto för att kunna använda programvaran som tillhandahålls med prenumerationen. Dessa användare:</w:t>
      </w:r>
    </w:p>
    <w:p w14:paraId="2CE67C67" w14:textId="77777777" w:rsidR="00163916" w:rsidRDefault="00163916" w:rsidP="00163916">
      <w:pPr>
        <w:pStyle w:val="ProductList-Body"/>
        <w:numPr>
          <w:ilvl w:val="0"/>
          <w:numId w:val="6"/>
        </w:numPr>
        <w:ind w:left="450" w:hanging="270"/>
      </w:pPr>
      <w:r>
        <w:t>får aktivera den programvara som medföljde SL på upp till fem OSE samtidigt för lokal- eller fjärranvändning,</w:t>
      </w:r>
    </w:p>
    <w:p w14:paraId="213F4B85" w14:textId="77777777" w:rsidR="00163916" w:rsidRDefault="00163916" w:rsidP="00163916">
      <w:pPr>
        <w:pStyle w:val="ProductList-Body"/>
        <w:numPr>
          <w:ilvl w:val="0"/>
          <w:numId w:val="6"/>
        </w:numPr>
        <w:ind w:left="450" w:hanging="270"/>
      </w:pPr>
      <w:r>
        <w:t xml:space="preserve">också installera och använda programvaran med delad datoraktivering, på en delad enhet, en nätverksserver eller på Microsoft Azure eller med en kvalificerad värdpartner med flera innehavare (QMTH). Rättigheter att installera och använda programvaran med en QMTH gäller inte om QMTH använder en listad leverantör som Datacenterleverantör såsom dessa villkor definieras i </w:t>
      </w:r>
      <w:hyperlink r:id="rId68" w:history="1">
        <w:r>
          <w:rPr>
            <w:rStyle w:val="Hyperlnk"/>
          </w:rPr>
          <w:t>produktvillkoren</w:t>
        </w:r>
      </w:hyperlink>
      <w:r>
        <w:t xml:space="preserve">. Produktvillkoren finns på </w:t>
      </w:r>
      <w:hyperlink r:id="rId69" w:history="1">
        <w:r>
          <w:rPr>
            <w:rStyle w:val="Hyperlnk"/>
          </w:rPr>
          <w:t>http://go.microsoft.com/?linkid=9839207</w:t>
        </w:r>
      </w:hyperlink>
      <w:r>
        <w:t xml:space="preserve">. En lista över kvalificerade värdpartner för användargrupper och ytterligare distributionskrav finns på </w:t>
      </w:r>
      <w:hyperlink r:id="rId70" w:history="1">
        <w:r>
          <w:rPr>
            <w:rStyle w:val="Hyperlnk"/>
          </w:rPr>
          <w:t>www.office.com/sca</w:t>
        </w:r>
      </w:hyperlink>
      <w:r>
        <w:rPr>
          <w:color w:val="1F497D"/>
        </w:rPr>
        <w:t xml:space="preserve">. </w:t>
      </w:r>
      <w:r>
        <w:t>Detta villkor för aktivering av delade datorer gäller endast Kunder med licens för Microsoft 365 Apps for business när denna är licensierad som komponent i Microsoft 365 Business Premium.</w:t>
      </w:r>
    </w:p>
    <w:p w14:paraId="1440E777" w14:textId="77777777" w:rsidR="00163916" w:rsidRPr="008958E4" w:rsidRDefault="00163916" w:rsidP="00163916">
      <w:pPr>
        <w:pStyle w:val="ProductList-Body"/>
        <w:numPr>
          <w:ilvl w:val="0"/>
          <w:numId w:val="6"/>
        </w:numPr>
        <w:ind w:left="450" w:hanging="270"/>
        <w:rPr>
          <w:b/>
        </w:rPr>
      </w:pPr>
      <w:r>
        <w:t>måste ansluta varje enhet på vilken användaren har installerat programvaran till Internet minst en gång var 30:e dag, annars kan programvarans funktionalitet påverkas</w:t>
      </w:r>
    </w:p>
    <w:p w14:paraId="18FC71E9" w14:textId="77777777" w:rsidR="00163916" w:rsidRDefault="00163916" w:rsidP="00163916">
      <w:pPr>
        <w:pStyle w:val="ProductList-Body"/>
        <w:numPr>
          <w:ilvl w:val="0"/>
          <w:numId w:val="6"/>
        </w:numPr>
        <w:ind w:left="450" w:hanging="270"/>
      </w:pPr>
      <w:r>
        <w:t>får använda tillhandahållna Internetanslutna Onlinetjänster som en del av ProPlus [och reglerat av detta OST]. Användare får dessutom, om det tillåts av Kunden, välja att använda anslutna tjänster underkastade andra användningsvillkor än dessa OST och för vilka Microsoft är personuppgiftsansvarig, enligt vad som framgår av produktens dokumentation.</w:t>
      </w:r>
    </w:p>
    <w:p w14:paraId="27AABB88" w14:textId="77777777" w:rsidR="00163916" w:rsidRDefault="00163916" w:rsidP="00163916">
      <w:pPr>
        <w:pStyle w:val="ProductList-Body"/>
        <w:numPr>
          <w:ilvl w:val="1"/>
          <w:numId w:val="13"/>
        </w:numPr>
        <w:ind w:left="810"/>
      </w:pPr>
      <w:r>
        <w:t>Onlinetjänsterna tillåter Kunden att aktivera eller inaktivera dessa alternativa anslutna tjänster</w:t>
      </w:r>
    </w:p>
    <w:p w14:paraId="5BE9199C" w14:textId="77777777" w:rsidR="00163916" w:rsidRPr="00F40FD0" w:rsidRDefault="00163916" w:rsidP="00163916">
      <w:pPr>
        <w:pStyle w:val="ProductList-Body"/>
        <w:numPr>
          <w:ilvl w:val="1"/>
          <w:numId w:val="13"/>
        </w:numPr>
        <w:ind w:left="810"/>
      </w:pPr>
      <w:r>
        <w:t>Kunden ansvarar för att utvärdera, aktivera eller inaktivera tillgängligheten för alternativa anslutna tjänster till sina användare.</w:t>
      </w:r>
    </w:p>
    <w:p w14:paraId="18886146" w14:textId="77777777" w:rsidR="00163916" w:rsidRDefault="00163916" w:rsidP="00163916">
      <w:pPr>
        <w:pStyle w:val="ProductList-Body"/>
        <w:rPr>
          <w:b/>
          <w:color w:val="00188F"/>
        </w:rPr>
      </w:pPr>
    </w:p>
    <w:p w14:paraId="4308679D" w14:textId="77777777" w:rsidR="00163916" w:rsidRPr="00797140" w:rsidRDefault="00163916" w:rsidP="00F92468">
      <w:pPr>
        <w:pStyle w:val="ProductList-Body"/>
        <w:keepNext/>
        <w:rPr>
          <w:b/>
          <w:color w:val="00188F"/>
        </w:rPr>
      </w:pPr>
      <w:r>
        <w:rPr>
          <w:b/>
          <w:color w:val="00188F"/>
        </w:rPr>
        <w:t>Enhetsbaserad prenumerationslicens</w:t>
      </w:r>
    </w:p>
    <w:p w14:paraId="347BB9D1" w14:textId="77777777" w:rsidR="00163916" w:rsidRDefault="00163916" w:rsidP="00163916">
      <w:pPr>
        <w:pStyle w:val="ProductList-Body"/>
      </w:pPr>
      <w:r>
        <w:t>Varje enhets-SL tillåter användning av den programvara som tillhandahålls med prenumerationen. Användare av en licensierad enhet</w:t>
      </w:r>
    </w:p>
    <w:p w14:paraId="09946138" w14:textId="77777777" w:rsidR="00163916" w:rsidRDefault="00163916" w:rsidP="00163916">
      <w:pPr>
        <w:pStyle w:val="ProductList-Body"/>
        <w:numPr>
          <w:ilvl w:val="0"/>
          <w:numId w:val="18"/>
        </w:numPr>
      </w:pPr>
      <w:r>
        <w:t>får aktivera och använda den programvara som tillhandahålls i en operativsystemmiljö på den licensierade enheten</w:t>
      </w:r>
    </w:p>
    <w:p w14:paraId="1C62501A" w14:textId="77777777" w:rsidR="00163916" w:rsidRDefault="00163916" w:rsidP="00163916">
      <w:pPr>
        <w:pStyle w:val="ProductList-Body"/>
        <w:numPr>
          <w:ilvl w:val="0"/>
          <w:numId w:val="18"/>
        </w:numPr>
      </w:pPr>
      <w:r>
        <w:t xml:space="preserve">får fjärrinstallera och -använda programvaran från den licensierade enheten i en operativsystemmiljö på en nätverksserver eller på Microsoft Azure eller med en kvalificerad värdpartner med flera organisationer i samma installation (”QMTH”). Rättigheter att installera och använda programvaran med en QMTH gäller inte om QMTH använder en listad leverantör som Datacenterleverantör såsom dessa villkor definieras i </w:t>
      </w:r>
      <w:hyperlink r:id="rId71" w:history="1">
        <w:r>
          <w:rPr>
            <w:rStyle w:val="Hyperlnk"/>
          </w:rPr>
          <w:t>produktvillkoren</w:t>
        </w:r>
      </w:hyperlink>
      <w:r>
        <w:t xml:space="preserve">. Produktvillkoren finns på </w:t>
      </w:r>
      <w:hyperlink r:id="rId72" w:history="1">
        <w:r>
          <w:rPr>
            <w:rStyle w:val="Hyperlnk"/>
          </w:rPr>
          <w:t>http://go.microsoft.com/?linkid=9839207</w:t>
        </w:r>
      </w:hyperlink>
      <w:r>
        <w:t>. En lista över kvalificerade värdpartner och ytterligare distributionskrav finns på www.office.com/sca.</w:t>
      </w:r>
    </w:p>
    <w:p w14:paraId="55851142" w14:textId="02A7B61D" w:rsidR="001329B7" w:rsidRDefault="00163916" w:rsidP="00163916">
      <w:pPr>
        <w:pStyle w:val="ProductList-Body"/>
      </w:pPr>
      <w:r>
        <w:t>Kunden måste Internetansluta varje operativsystemmiljö som programvaran installeras i minst en gång var 90:e dag, annars kan programvarans funktionalitet påverkas</w:t>
      </w:r>
      <w:r w:rsidR="001329B7">
        <w:t>.</w:t>
      </w:r>
    </w:p>
    <w:p w14:paraId="1A1645D2" w14:textId="77777777" w:rsidR="009C6C2D" w:rsidRPr="00FF3FF1" w:rsidRDefault="009C6C2D" w:rsidP="00163916">
      <w:pPr>
        <w:pStyle w:val="ProductList-Body"/>
      </w:pPr>
    </w:p>
    <w:p w14:paraId="63813678" w14:textId="77777777" w:rsidR="009C6C2D" w:rsidRPr="00597EF9" w:rsidRDefault="009C6C2D" w:rsidP="00163916">
      <w:pPr>
        <w:pStyle w:val="ProductList-Body"/>
        <w:rPr>
          <w:b/>
          <w:color w:val="00188F"/>
        </w:rPr>
      </w:pPr>
      <w:r>
        <w:rPr>
          <w:b/>
          <w:color w:val="00188F"/>
        </w:rPr>
        <w:t>Smartphones och surfplattor</w:t>
      </w:r>
    </w:p>
    <w:p w14:paraId="25CC088C" w14:textId="77777777" w:rsidR="00187E0A" w:rsidRPr="00187E0A" w:rsidRDefault="00187E0A" w:rsidP="00187E0A">
      <w:pPr>
        <w:pStyle w:val="ProductList-Body"/>
      </w:pPr>
      <w:r w:rsidRPr="00187E0A">
        <w:t>Varje användare som Kunden tilldelar en användar-SL för Microsoft 365 Apps for business eller Microsoft 365 Apps for enterprise får (i) använda Microsoft Office för mobila enheter i kommersiellt syfte samt (ii) logga in i Microsoft Office med sitt arbets- eller skolkonto på upp till fem smartphones och fem surfplattor.</w:t>
      </w:r>
    </w:p>
    <w:p w14:paraId="1F70A22D" w14:textId="77777777" w:rsidR="00187E0A" w:rsidRPr="00187E0A" w:rsidRDefault="00187E0A" w:rsidP="00187E0A">
      <w:pPr>
        <w:pStyle w:val="ProductList-Body"/>
      </w:pPr>
    </w:p>
    <w:p w14:paraId="6F1387BC" w14:textId="713DC64F" w:rsidR="009C6C2D" w:rsidRDefault="00187E0A" w:rsidP="00187E0A">
      <w:pPr>
        <w:pStyle w:val="ProductList-Body"/>
      </w:pPr>
      <w:r w:rsidRPr="00187E0A">
        <w:t>När versioner av Microsoft Word-, Excel-, PowerPoint-, Outlook-, OneDrive- och Teams-program för mobila enheter (”M365-mobilappar”) används med ett arbets- eller skolkonto för att komma åt onlinetjänster som omfattas av detta OST så gäller villkoren i OST som reglerar den relevanta onlinetjänsten för denna användning av M365-mobilappar. Microsofts åtaganden avseende M365-mobilappar omfattar inte tredjepartsleverantörers databehandling, policyer eller metoder för deras mobilplattformar på vilka mobilapparna körs (t.ex. Apple eller Google</w:t>
      </w:r>
      <w:r>
        <w:t>)</w:t>
      </w:r>
      <w:r w:rsidR="009C6C2D">
        <w:t>.</w:t>
      </w:r>
    </w:p>
    <w:p w14:paraId="5B4B37F3" w14:textId="77777777" w:rsidR="009C6C2D" w:rsidRDefault="009C6C2D" w:rsidP="009C6C2D">
      <w:pPr>
        <w:pStyle w:val="ProductList-Body"/>
      </w:pPr>
    </w:p>
    <w:p w14:paraId="6FAE3A78" w14:textId="77777777" w:rsidR="009C6C2D" w:rsidRPr="00974EAE" w:rsidRDefault="009C6C2D" w:rsidP="009C6C2D">
      <w:pPr>
        <w:pStyle w:val="ProductList-Body"/>
        <w:rPr>
          <w:b/>
          <w:color w:val="00188F"/>
        </w:rPr>
      </w:pPr>
      <w:r>
        <w:rPr>
          <w:b/>
          <w:color w:val="00188F"/>
        </w:rPr>
        <w:t>Följande villkor gäller endast Microsoft 365 Apps for enterprise</w:t>
      </w:r>
    </w:p>
    <w:p w14:paraId="0A05FB98" w14:textId="77777777" w:rsidR="009C6C2D" w:rsidRPr="00FC409E" w:rsidRDefault="009C6C2D" w:rsidP="009C6C2D">
      <w:pPr>
        <w:pStyle w:val="ProductList-Body"/>
        <w:ind w:left="180"/>
        <w:rPr>
          <w:b/>
          <w:color w:val="0072C6"/>
        </w:rPr>
      </w:pPr>
      <w:r>
        <w:rPr>
          <w:b/>
          <w:color w:val="0072C6"/>
        </w:rPr>
        <w:t>Kommersiell användning av Office Home &amp; Student 2013 RT</w:t>
      </w:r>
    </w:p>
    <w:p w14:paraId="22919C36" w14:textId="77777777" w:rsidR="009C6C2D" w:rsidRDefault="009C6C2D" w:rsidP="009C6C2D">
      <w:pPr>
        <w:pStyle w:val="ProductList-Body"/>
        <w:ind w:left="180"/>
      </w:pPr>
      <w:r>
        <w:t>Begränsningen av kommersiell användning av Office Home &amp; Student 2013 RT undantas för varje användar-SL för Microsoft 365 Apps for enterprise. Med undantag för vad som anges i detta avsnitt gäller villkoren som medföljer Office Home &amp; Student 2013 RT-licensen.</w:t>
      </w:r>
    </w:p>
    <w:p w14:paraId="47227A9D" w14:textId="77777777" w:rsidR="009C6C2D" w:rsidRDefault="009C6C2D" w:rsidP="009C6C2D">
      <w:pPr>
        <w:pStyle w:val="ProductList-Body"/>
        <w:ind w:left="180"/>
      </w:pPr>
    </w:p>
    <w:p w14:paraId="10C6BF51" w14:textId="77777777" w:rsidR="009C6C2D" w:rsidRPr="00FC409E" w:rsidRDefault="009C6C2D" w:rsidP="009C6C2D">
      <w:pPr>
        <w:pStyle w:val="ProductList-Body"/>
        <w:ind w:left="180"/>
        <w:rPr>
          <w:b/>
          <w:color w:val="0072C6"/>
        </w:rPr>
      </w:pPr>
      <w:r>
        <w:rPr>
          <w:b/>
          <w:color w:val="0072C6"/>
        </w:rPr>
        <w:t>Office Online Server</w:t>
      </w:r>
    </w:p>
    <w:p w14:paraId="75E084E7" w14:textId="77777777" w:rsidR="009C6C2D" w:rsidRPr="009C6C2D" w:rsidRDefault="009C6C2D" w:rsidP="009C6C2D">
      <w:pPr>
        <w:pStyle w:val="ProductList-Body"/>
        <w:ind w:left="180"/>
      </w:pPr>
      <w:r w:rsidRPr="009C6C2D">
        <w:t xml:space="preserve">För varje Microsoft 365 Apps for enterprise-prenumeration får Kunden installera ett valfritt antal exemplar av Office Online Server på en Server enbart tillägnad Kundens användning. </w:t>
      </w:r>
      <w:bookmarkStart w:id="155" w:name="_Hlk19132461"/>
      <w:r w:rsidRPr="009C6C2D">
        <w:t xml:space="preserve">Eventuell dedikerad server som står under annan enhets hantering eller kontroll än Kunden eller dennas koncernbolag är underkastad klausulen om hantering av outsourcingprogramvara i </w:t>
      </w:r>
      <w:hyperlink r:id="rId73" w:history="1">
        <w:r w:rsidRPr="009C6C2D">
          <w:t>produktvillkoren</w:t>
        </w:r>
      </w:hyperlink>
      <w:r w:rsidRPr="009C6C2D">
        <w:t xml:space="preserve">. </w:t>
      </w:r>
      <w:bookmarkEnd w:id="155"/>
      <w:r w:rsidRPr="009C6C2D">
        <w:t>Varje Microsoft 365 Apps for enterprise-användare får använda Office Online Server-programvaran. Detta villkor gäller inte för Kunder som licensierar denna Produkt under Microsoft-onlineprenumerationsavtalet, Microsoft Cloud-avtalet, Microsoft-kundavtalet eller annat Microsoft-avtal som endast täcker onlinetjänster</w:t>
      </w:r>
    </w:p>
    <w:p w14:paraId="1CC0411E" w14:textId="77777777" w:rsidR="009C6C2D" w:rsidRPr="00903BB7" w:rsidRDefault="00181B0C" w:rsidP="009C6C2D">
      <w:pPr>
        <w:pStyle w:val="ProductList-Body"/>
        <w:shd w:val="clear" w:color="auto" w:fill="A6A6A6" w:themeFill="background1" w:themeFillShade="A6"/>
        <w:spacing w:before="120" w:after="240"/>
        <w:jc w:val="right"/>
      </w:pPr>
      <w:hyperlink w:anchor="TableofContents" w:tooltip="Innehållsförteckning" w:history="1">
        <w:r w:rsidR="009C6C2D" w:rsidRPr="008E31E0">
          <w:rPr>
            <w:rStyle w:val="Hyperlnk"/>
            <w:sz w:val="16"/>
          </w:rPr>
          <w:t>Innehållsförteckning</w:t>
        </w:r>
      </w:hyperlink>
      <w:r w:rsidR="009C6C2D" w:rsidRPr="008E31E0">
        <w:rPr>
          <w:rStyle w:val="Hyperlnk"/>
          <w:sz w:val="16"/>
        </w:rPr>
        <w:t xml:space="preserve"> </w:t>
      </w:r>
      <w:r w:rsidR="009C6C2D">
        <w:rPr>
          <w:sz w:val="16"/>
          <w:szCs w:val="16"/>
        </w:rPr>
        <w:t xml:space="preserve">/ </w:t>
      </w:r>
      <w:hyperlink w:anchor="GeneralTerms" w:tooltip="Allmänna villkor" w:history="1">
        <w:r w:rsidR="009C6C2D" w:rsidRPr="0021043B">
          <w:rPr>
            <w:rStyle w:val="Hyperlnk"/>
            <w:sz w:val="16"/>
            <w:szCs w:val="16"/>
          </w:rPr>
          <w:t>Allmänna villkor</w:t>
        </w:r>
      </w:hyperlink>
    </w:p>
    <w:p w14:paraId="7DA52F52" w14:textId="77777777" w:rsidR="00E42FE1" w:rsidRDefault="00976EB6" w:rsidP="00D04B53">
      <w:pPr>
        <w:pStyle w:val="ProductList-Offering2Heading"/>
      </w:pPr>
      <w:r w:rsidRPr="00A12026">
        <w:rPr>
          <w:lang w:val="sv-SE"/>
        </w:rPr>
        <w:tab/>
      </w:r>
      <w:bookmarkStart w:id="156" w:name="_Toc6563831"/>
      <w:bookmarkStart w:id="157" w:name="_Toc8395043"/>
      <w:bookmarkStart w:id="158" w:name="Officefortheweb"/>
      <w:bookmarkStart w:id="159" w:name="_Toc13858383"/>
      <w:bookmarkStart w:id="160" w:name="_Toc62986079"/>
      <w:r w:rsidR="00E42FE1">
        <w:t xml:space="preserve">Office </w:t>
      </w:r>
      <w:bookmarkEnd w:id="156"/>
      <w:bookmarkEnd w:id="157"/>
      <w:r w:rsidR="00E42FE1">
        <w:t>för webben</w:t>
      </w:r>
      <w:bookmarkEnd w:id="158"/>
      <w:bookmarkEnd w:id="159"/>
      <w:bookmarkEnd w:id="160"/>
    </w:p>
    <w:p w14:paraId="45154FA7" w14:textId="77777777" w:rsidR="00E42FE1" w:rsidRPr="001A19E0" w:rsidRDefault="00E42FE1" w:rsidP="00D04B53">
      <w:pPr>
        <w:pStyle w:val="ProductList-Body"/>
        <w:rPr>
          <w:b/>
          <w:color w:val="00188F"/>
        </w:rPr>
      </w:pPr>
      <w:r>
        <w:rPr>
          <w:b/>
          <w:color w:val="00188F"/>
        </w:rPr>
        <w:t>Huvudfunktioner för Office 365-tjänster</w:t>
      </w:r>
    </w:p>
    <w:p w14:paraId="5D9DA50A" w14:textId="77777777" w:rsidR="00E42FE1" w:rsidRDefault="00E42FE1" w:rsidP="00D04B53">
      <w:pPr>
        <w:pStyle w:val="ProductList-Body"/>
      </w:pPr>
      <w:r>
        <w:t xml:space="preserve">Office för webben eller dess efterföljande tjänst har följande kapacitet för </w:t>
      </w:r>
      <w:hyperlink w:anchor="Huvudfunktioner för Office 365-tjänster" w:tooltip="Huvudfunktioner" w:history="1">
        <w:r>
          <w:rPr>
            <w:rStyle w:val="Hyperlnk"/>
          </w:rPr>
          <w:t>huvudfunktioner</w:t>
        </w:r>
      </w:hyperlink>
      <w:r>
        <w:t>:</w:t>
      </w:r>
    </w:p>
    <w:p w14:paraId="03D155A4" w14:textId="77777777" w:rsidR="00E42FE1" w:rsidRDefault="00E42FE1" w:rsidP="00D04B53">
      <w:pPr>
        <w:pStyle w:val="ProductList-Body"/>
      </w:pPr>
      <w:r>
        <w:t>En slutanvändare kommer att kunna skapa, visa och redigera dokument i filtyperna Microsoft Word, Excel, PowerPoint och OneNote som stöds av Office för webben eller dess efterföljande tjänst.</w:t>
      </w:r>
    </w:p>
    <w:p w14:paraId="10CF225D" w14:textId="77777777" w:rsidR="00E42FE1" w:rsidRDefault="00E42FE1" w:rsidP="00D04B53">
      <w:pPr>
        <w:pStyle w:val="ProductList-Body"/>
        <w:tabs>
          <w:tab w:val="clear" w:pos="158"/>
          <w:tab w:val="left" w:pos="180"/>
        </w:tabs>
        <w:rPr>
          <w:b/>
          <w:color w:val="00188F"/>
        </w:rPr>
      </w:pPr>
    </w:p>
    <w:p w14:paraId="7565FC95" w14:textId="77777777" w:rsidR="00E42FE1" w:rsidRPr="00017A5A" w:rsidRDefault="00E42FE1" w:rsidP="00D04B53">
      <w:pPr>
        <w:pStyle w:val="ProductList-Body"/>
        <w:tabs>
          <w:tab w:val="clear" w:pos="158"/>
          <w:tab w:val="left" w:pos="180"/>
        </w:tabs>
        <w:rPr>
          <w:b/>
          <w:color w:val="00188F"/>
        </w:rPr>
      </w:pPr>
      <w:r>
        <w:rPr>
          <w:b/>
          <w:color w:val="00188F"/>
        </w:rPr>
        <w:t>Externa användare</w:t>
      </w:r>
    </w:p>
    <w:p w14:paraId="3A38EAD8" w14:textId="19FB3F8A" w:rsidR="00976EB6" w:rsidRPr="00690C65" w:rsidRDefault="00E42FE1" w:rsidP="00D04B53">
      <w:pPr>
        <w:pStyle w:val="ProductList-Body"/>
      </w:pPr>
      <w:r>
        <w:t>Externa Användare som har bjudits in till webbplatssamlingar via Share-by-Mail-funktionen behöver inga användarabonnemangslicenser för Office för webben.</w:t>
      </w:r>
    </w:p>
    <w:p w14:paraId="44064A27" w14:textId="49D7F22F" w:rsidR="00A75C95"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43C3A612" w14:textId="71CD744B" w:rsidR="005B7124" w:rsidRPr="00A12026" w:rsidRDefault="008F7077" w:rsidP="00BE4466">
      <w:pPr>
        <w:pStyle w:val="ProductList-Offering2Heading"/>
        <w:rPr>
          <w:lang w:val="sv-SE"/>
        </w:rPr>
      </w:pPr>
      <w:r>
        <w:rPr>
          <w:lang w:val="sv-SE"/>
        </w:rPr>
        <w:tab/>
      </w:r>
      <w:bookmarkStart w:id="161" w:name="_Toc62986080"/>
      <w:r w:rsidR="005B7124" w:rsidRPr="00A12026">
        <w:rPr>
          <w:lang w:val="sv-SE"/>
        </w:rPr>
        <w:t>OneDrive for Business</w:t>
      </w:r>
      <w:bookmarkEnd w:id="161"/>
    </w:p>
    <w:p w14:paraId="0064B7AB" w14:textId="77777777" w:rsidR="006523C8" w:rsidRPr="00690C65" w:rsidRDefault="006523C8" w:rsidP="00BE4466">
      <w:pPr>
        <w:pStyle w:val="ProductList-Body"/>
        <w:tabs>
          <w:tab w:val="clear" w:pos="158"/>
          <w:tab w:val="left" w:pos="180"/>
        </w:tabs>
      </w:pPr>
      <w:r>
        <w:rPr>
          <w:b/>
          <w:color w:val="00188F"/>
        </w:rPr>
        <w:t>Externa Användare</w:t>
      </w:r>
    </w:p>
    <w:p w14:paraId="5B0B041D" w14:textId="34E71C79" w:rsidR="006523C8" w:rsidRPr="00690C65" w:rsidRDefault="006523C8" w:rsidP="00BE4466">
      <w:pPr>
        <w:pStyle w:val="ProductList-Body"/>
        <w:tabs>
          <w:tab w:val="clear" w:pos="158"/>
          <w:tab w:val="left" w:pos="180"/>
        </w:tabs>
      </w:pPr>
      <w:r>
        <w:t>Externa Användare som har bjudits in till webbplatssamlingar via Share-by-Mail-funktionaliteten behöver inga användarabonnemangslicenser för OneDrive for Business.</w:t>
      </w:r>
    </w:p>
    <w:bookmarkStart w:id="162" w:name="_Toc453946627"/>
    <w:bookmarkStart w:id="163" w:name="_Toc451949065"/>
    <w:bookmarkStart w:id="164" w:name="ProjectOnline"/>
    <w:p w14:paraId="7C04ACE4" w14:textId="74D3BFE4" w:rsidR="00F23C3C"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519CDFB6" w14:textId="71F36292" w:rsidR="00596F91" w:rsidRDefault="008F7077" w:rsidP="00187E0A">
      <w:pPr>
        <w:pStyle w:val="ProductList-Offering2Heading"/>
      </w:pPr>
      <w:bookmarkStart w:id="165" w:name="_Toc6563833"/>
      <w:bookmarkStart w:id="166" w:name="_Toc21617054"/>
      <w:bookmarkEnd w:id="162"/>
      <w:bookmarkEnd w:id="163"/>
      <w:bookmarkEnd w:id="164"/>
      <w:r>
        <w:rPr>
          <w:lang w:val="sv-SE"/>
        </w:rPr>
        <w:tab/>
      </w:r>
      <w:bookmarkStart w:id="167" w:name="_Toc62986081"/>
      <w:r w:rsidR="00596F91">
        <w:t>Project</w:t>
      </w:r>
      <w:bookmarkEnd w:id="165"/>
      <w:bookmarkEnd w:id="166"/>
      <w:bookmarkEnd w:id="167"/>
    </w:p>
    <w:p w14:paraId="0A3F3385" w14:textId="77777777" w:rsidR="00596F91" w:rsidRDefault="00596F91" w:rsidP="00FD2C10">
      <w:pPr>
        <w:pStyle w:val="ProductList-Offering1"/>
        <w:sectPr w:rsidR="00596F91" w:rsidSect="00E275D6">
          <w:footerReference w:type="default" r:id="rId74"/>
          <w:footerReference w:type="first" r:id="rId75"/>
          <w:type w:val="continuous"/>
          <w:pgSz w:w="12240" w:h="15840"/>
          <w:pgMar w:top="1440" w:right="720" w:bottom="1440" w:left="720" w:header="720" w:footer="720" w:gutter="0"/>
          <w:cols w:space="720"/>
          <w:titlePg/>
          <w:docGrid w:linePitch="360"/>
        </w:sectPr>
      </w:pPr>
    </w:p>
    <w:p w14:paraId="35A82618" w14:textId="332C34EE" w:rsidR="00596F91" w:rsidRDefault="00596F91" w:rsidP="00FD2C10">
      <w:pPr>
        <w:pStyle w:val="ProductList-Body"/>
        <w:rPr>
          <w:rFonts w:asciiTheme="majorHAnsi" w:hAnsiTheme="majorHAnsi"/>
          <w:sz w:val="16"/>
          <w:szCs w:val="16"/>
        </w:rPr>
      </w:pPr>
      <w:r>
        <w:rPr>
          <w:rFonts w:asciiTheme="majorHAnsi" w:hAnsiTheme="majorHAnsi"/>
          <w:sz w:val="16"/>
          <w:szCs w:val="16"/>
        </w:rPr>
        <w:t>Project</w:t>
      </w:r>
      <w:r w:rsidR="00562C63">
        <w:rPr>
          <w:rFonts w:asciiTheme="majorHAnsi" w:hAnsiTheme="majorHAnsi"/>
          <w:sz w:val="16"/>
          <w:szCs w:val="16"/>
        </w:rPr>
        <w:t xml:space="preserve"> </w:t>
      </w:r>
      <w:r>
        <w:rPr>
          <w:rFonts w:asciiTheme="majorHAnsi" w:hAnsiTheme="majorHAnsi"/>
          <w:sz w:val="16"/>
          <w:szCs w:val="16"/>
        </w:rPr>
        <w:t>Essentials</w:t>
      </w:r>
    </w:p>
    <w:p w14:paraId="0ECA4A14" w14:textId="77777777" w:rsidR="00596F91" w:rsidRDefault="00596F91" w:rsidP="00FD2C10">
      <w:pPr>
        <w:pStyle w:val="ProductList-Body"/>
        <w:rPr>
          <w:rFonts w:asciiTheme="majorHAnsi" w:hAnsiTheme="majorHAnsi"/>
          <w:sz w:val="16"/>
          <w:szCs w:val="16"/>
        </w:rPr>
      </w:pPr>
      <w:r>
        <w:rPr>
          <w:rFonts w:asciiTheme="majorHAnsi" w:hAnsiTheme="majorHAnsi"/>
          <w:sz w:val="16"/>
          <w:szCs w:val="16"/>
        </w:rPr>
        <w:t>Project-plan 1</w:t>
      </w:r>
    </w:p>
    <w:p w14:paraId="01888F33" w14:textId="77777777" w:rsidR="00596F91" w:rsidRDefault="00596F91" w:rsidP="00FD2C10">
      <w:pPr>
        <w:pStyle w:val="ProductList-Body"/>
        <w:rPr>
          <w:rFonts w:asciiTheme="majorHAnsi" w:hAnsiTheme="majorHAnsi"/>
          <w:sz w:val="16"/>
          <w:szCs w:val="16"/>
        </w:rPr>
      </w:pPr>
      <w:r>
        <w:rPr>
          <w:rFonts w:asciiTheme="majorHAnsi" w:hAnsiTheme="majorHAnsi"/>
          <w:sz w:val="16"/>
          <w:szCs w:val="16"/>
        </w:rPr>
        <w:t>Project-plan 3</w:t>
      </w:r>
    </w:p>
    <w:p w14:paraId="6EEA5843" w14:textId="77777777" w:rsidR="00596F91" w:rsidRPr="00866323" w:rsidRDefault="00596F91" w:rsidP="00FD2C10">
      <w:pPr>
        <w:pStyle w:val="ProductList-Body"/>
        <w:rPr>
          <w:rFonts w:asciiTheme="majorHAnsi" w:hAnsiTheme="majorHAnsi"/>
          <w:sz w:val="16"/>
          <w:szCs w:val="16"/>
        </w:rPr>
      </w:pPr>
      <w:r>
        <w:rPr>
          <w:rFonts w:asciiTheme="majorHAnsi" w:hAnsiTheme="majorHAnsi"/>
          <w:sz w:val="16"/>
          <w:szCs w:val="16"/>
        </w:rPr>
        <w:t>Project-plan 5</w:t>
      </w:r>
    </w:p>
    <w:p w14:paraId="2F490026" w14:textId="77777777" w:rsidR="00596F91" w:rsidRDefault="00596F91" w:rsidP="00FD2C10">
      <w:pPr>
        <w:pStyle w:val="ProductList-Offering2"/>
        <w:sectPr w:rsidR="00596F91" w:rsidSect="005B7124">
          <w:type w:val="continuous"/>
          <w:pgSz w:w="12240" w:h="15840"/>
          <w:pgMar w:top="1440" w:right="720" w:bottom="1440" w:left="720" w:header="720" w:footer="720" w:gutter="0"/>
          <w:cols w:num="2" w:space="720"/>
          <w:titlePg/>
          <w:docGrid w:linePitch="360"/>
        </w:sectPr>
      </w:pPr>
    </w:p>
    <w:p w14:paraId="1E976FEC" w14:textId="77777777" w:rsidR="00596F91" w:rsidRPr="000A5E8A" w:rsidRDefault="00596F91" w:rsidP="00FD2C10">
      <w:pPr>
        <w:pStyle w:val="ProductList-Body"/>
        <w:pBdr>
          <w:top w:val="single" w:sz="4" w:space="1" w:color="BFBFBF" w:themeColor="background1" w:themeShade="BF"/>
        </w:pBdr>
        <w:rPr>
          <w:b/>
          <w:color w:val="000000" w:themeColor="text1"/>
          <w:sz w:val="8"/>
          <w:szCs w:val="8"/>
        </w:rPr>
      </w:pPr>
    </w:p>
    <w:p w14:paraId="32AD7A77" w14:textId="77777777" w:rsidR="00596F91" w:rsidRPr="005108F0" w:rsidRDefault="00596F91" w:rsidP="00FD2C10">
      <w:pPr>
        <w:pStyle w:val="ProductList-Body"/>
        <w:rPr>
          <w:b/>
          <w:color w:val="00188F"/>
        </w:rPr>
      </w:pPr>
      <w:r>
        <w:rPr>
          <w:b/>
          <w:color w:val="00188F"/>
        </w:rPr>
        <w:t>Installations- och användningsrättigheter för Project-program</w:t>
      </w:r>
    </w:p>
    <w:p w14:paraId="443FF6E1" w14:textId="77777777" w:rsidR="00596F91" w:rsidRDefault="00596F91" w:rsidP="00FD2C10">
      <w:pPr>
        <w:pStyle w:val="ProductList-Body"/>
      </w:pPr>
      <w:r>
        <w:t>Varje användare som Kunden tilldelar en användar-SL för Project-plan 3 eller 5 måste ha ett Microsoft-konto för att kunna använda programvaran som tillhandahålls med prenumerationen. Dessa användare:</w:t>
      </w:r>
    </w:p>
    <w:p w14:paraId="64EEF2CC" w14:textId="77777777" w:rsidR="00596F91" w:rsidRDefault="00596F91" w:rsidP="00ED0DFD">
      <w:pPr>
        <w:pStyle w:val="ProductList-Body"/>
        <w:numPr>
          <w:ilvl w:val="0"/>
          <w:numId w:val="4"/>
        </w:numPr>
      </w:pPr>
      <w:r>
        <w:t>får aktivera den programvara som medföljde SL på upp till fem OSE samtidigt för lokal- eller fjärranvändning,</w:t>
      </w:r>
    </w:p>
    <w:p w14:paraId="28480C56" w14:textId="77777777" w:rsidR="006373BF" w:rsidRDefault="006373BF" w:rsidP="006373BF">
      <w:pPr>
        <w:pStyle w:val="ProductList-Body"/>
        <w:numPr>
          <w:ilvl w:val="0"/>
          <w:numId w:val="4"/>
        </w:numPr>
      </w:pPr>
      <w:r>
        <w:t xml:space="preserve">också installera och använda programvaran med delad datoraktivering, på en delad enhet, en nätverksserver eller på Microsoft Azure eller med en kvalificerad värdpartner med flera innehavare (QMTH). Rättigheter att installera och använda programvaran med en QMTH gäller inte om QMTH använder en listad leverantör som Datacenterleverantör såsom dessa villkor definieras i </w:t>
      </w:r>
      <w:hyperlink r:id="rId76" w:history="1">
        <w:r>
          <w:rPr>
            <w:rStyle w:val="Hyperlnk"/>
          </w:rPr>
          <w:t>produktvillkoren</w:t>
        </w:r>
      </w:hyperlink>
      <w:r>
        <w:t xml:space="preserve">. Produktvillkoren finns på </w:t>
      </w:r>
      <w:hyperlink r:id="rId77" w:history="1">
        <w:r>
          <w:rPr>
            <w:rStyle w:val="Hyperlnk"/>
          </w:rPr>
          <w:t>http://go.microsoft.com/?linkid=9839207</w:t>
        </w:r>
      </w:hyperlink>
      <w:r>
        <w:t xml:space="preserve">. En lista över kvalificerade värdpartner med flera organisationer i samma installation och ytterligare distributionskrav finns på </w:t>
      </w:r>
      <w:hyperlink r:id="rId78" w:history="1">
        <w:r>
          <w:rPr>
            <w:rStyle w:val="Hyperlnk"/>
          </w:rPr>
          <w:t>www.office.com/sca</w:t>
        </w:r>
      </w:hyperlink>
      <w:r>
        <w:t xml:space="preserve"> och</w:t>
      </w:r>
    </w:p>
    <w:p w14:paraId="258EB561" w14:textId="77777777" w:rsidR="00596F91" w:rsidRDefault="00596F91" w:rsidP="00ED0DFD">
      <w:pPr>
        <w:pStyle w:val="ProductList-Body"/>
        <w:numPr>
          <w:ilvl w:val="0"/>
          <w:numId w:val="4"/>
        </w:numPr>
      </w:pPr>
      <w:r>
        <w:t>måste ansluta varje enhet på vilken användaren har installerat programvaran till Internet minst en gång var 30:e dag, annars kan programvarans funktionalitet påverkas.</w:t>
      </w:r>
    </w:p>
    <w:p w14:paraId="6ED10235" w14:textId="77777777" w:rsidR="00596F91" w:rsidRPr="00163916" w:rsidRDefault="00596F91" w:rsidP="00FD2C10">
      <w:pPr>
        <w:pStyle w:val="ProductList-Body"/>
        <w:rPr>
          <w:rFonts w:asciiTheme="majorHAnsi" w:hAnsiTheme="majorHAnsi"/>
          <w:szCs w:val="18"/>
        </w:rPr>
      </w:pPr>
    </w:p>
    <w:p w14:paraId="634E9F64" w14:textId="77777777" w:rsidR="00596F91" w:rsidRPr="005108F0" w:rsidRDefault="00596F91" w:rsidP="009177EF">
      <w:pPr>
        <w:pStyle w:val="ProductList-Body"/>
        <w:rPr>
          <w:b/>
          <w:color w:val="00188F"/>
        </w:rPr>
      </w:pPr>
      <w:r>
        <w:rPr>
          <w:b/>
          <w:color w:val="00188F"/>
        </w:rPr>
        <w:t>Användning av SharePoint Online</w:t>
      </w:r>
    </w:p>
    <w:p w14:paraId="505587D0" w14:textId="51519E31" w:rsidR="0080649A" w:rsidRDefault="00596F91" w:rsidP="009177EF">
      <w:pPr>
        <w:pStyle w:val="ProductList-Body"/>
      </w:pPr>
      <w:r>
        <w:t>Rätten till SharePoint Online-funktionen som medföljer en användar-SL för Project-plan 3 eller 5 är begränsad till lagring och åtkomst till data till stöd för Project</w:t>
      </w:r>
      <w:r w:rsidR="0080649A">
        <w:t>.</w:t>
      </w:r>
    </w:p>
    <w:p w14:paraId="1B645DF6"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5181CF5A" w14:textId="2E879F2A" w:rsidR="002C16F3" w:rsidRPr="00FB10CE" w:rsidRDefault="002C16F3" w:rsidP="006C1666">
      <w:pPr>
        <w:pStyle w:val="ProductList-Offering2Heading"/>
        <w:rPr>
          <w:lang w:val="sv-SE"/>
        </w:rPr>
      </w:pPr>
      <w:r w:rsidRPr="00FB10CE">
        <w:rPr>
          <w:lang w:val="sv-SE"/>
        </w:rPr>
        <w:tab/>
      </w:r>
      <w:bookmarkStart w:id="168" w:name="_Toc524436952"/>
      <w:bookmarkStart w:id="169" w:name="_Toc523239324"/>
      <w:bookmarkStart w:id="170" w:name="_Toc62986082"/>
      <w:r w:rsidRPr="00FB10CE">
        <w:rPr>
          <w:lang w:val="sv-SE"/>
        </w:rPr>
        <w:t>SharePoint Online</w:t>
      </w:r>
      <w:bookmarkEnd w:id="168"/>
      <w:bookmarkEnd w:id="169"/>
      <w:bookmarkEnd w:id="170"/>
    </w:p>
    <w:p w14:paraId="7BFC8EED" w14:textId="77777777" w:rsidR="002C16F3" w:rsidRDefault="002C16F3" w:rsidP="00FD2C10">
      <w:pPr>
        <w:pStyle w:val="ProductList-Offering1"/>
        <w:ind w:left="0"/>
        <w:sectPr w:rsidR="002C16F3" w:rsidSect="00E275D6">
          <w:footerReference w:type="first" r:id="rId79"/>
          <w:type w:val="continuous"/>
          <w:pgSz w:w="12240" w:h="15840"/>
          <w:pgMar w:top="1440" w:right="720" w:bottom="1440" w:left="720" w:header="720" w:footer="720" w:gutter="0"/>
          <w:cols w:space="720"/>
          <w:titlePg/>
          <w:docGrid w:linePitch="360"/>
        </w:sectPr>
      </w:pPr>
    </w:p>
    <w:p w14:paraId="23041522" w14:textId="77777777" w:rsidR="002C16F3" w:rsidRDefault="002C16F3" w:rsidP="00FD2C10">
      <w:pPr>
        <w:pStyle w:val="ProductList-Body"/>
        <w:rPr>
          <w:rFonts w:asciiTheme="majorHAnsi" w:hAnsiTheme="majorHAnsi"/>
          <w:sz w:val="16"/>
          <w:szCs w:val="16"/>
        </w:rPr>
      </w:pPr>
      <w:r>
        <w:rPr>
          <w:rFonts w:asciiTheme="majorHAnsi" w:hAnsiTheme="majorHAnsi"/>
          <w:sz w:val="16"/>
          <w:szCs w:val="16"/>
        </w:rPr>
        <w:t>SharePoint Online (plan 1 och 2)</w:t>
      </w:r>
    </w:p>
    <w:p w14:paraId="6EAB76B7" w14:textId="77777777" w:rsidR="002C16F3" w:rsidRPr="00FB10CE" w:rsidRDefault="002C16F3" w:rsidP="00FD2C10">
      <w:pPr>
        <w:pStyle w:val="ProductList-Body"/>
        <w:rPr>
          <w:rFonts w:asciiTheme="majorHAnsi" w:hAnsiTheme="majorHAnsi"/>
          <w:sz w:val="16"/>
          <w:szCs w:val="16"/>
          <w:lang w:val="en-US"/>
        </w:rPr>
      </w:pPr>
      <w:r w:rsidRPr="00FB10CE">
        <w:rPr>
          <w:rFonts w:asciiTheme="majorHAnsi" w:hAnsiTheme="majorHAnsi"/>
          <w:sz w:val="16"/>
          <w:szCs w:val="16"/>
          <w:lang w:val="en-US"/>
        </w:rPr>
        <w:t>SharePoint Online K1</w:t>
      </w:r>
    </w:p>
    <w:p w14:paraId="42F6419E" w14:textId="77777777" w:rsidR="002C16F3" w:rsidRPr="00FB10CE" w:rsidRDefault="002C16F3" w:rsidP="00FD2C10">
      <w:pPr>
        <w:pStyle w:val="ProductList-Body"/>
        <w:rPr>
          <w:rFonts w:asciiTheme="majorHAnsi" w:hAnsiTheme="majorHAnsi"/>
          <w:sz w:val="16"/>
          <w:szCs w:val="16"/>
          <w:lang w:val="en-US"/>
        </w:rPr>
      </w:pPr>
      <w:r w:rsidRPr="00FB10CE">
        <w:rPr>
          <w:rFonts w:asciiTheme="majorHAnsi" w:hAnsiTheme="majorHAnsi"/>
          <w:sz w:val="16"/>
          <w:szCs w:val="16"/>
          <w:lang w:val="en-US"/>
        </w:rPr>
        <w:t>Duet Enterprise Online för Microsoft SharePoint och SAP</w:t>
      </w:r>
    </w:p>
    <w:p w14:paraId="7C401D0A" w14:textId="77777777" w:rsidR="002C16F3" w:rsidRPr="00FB10CE" w:rsidRDefault="002C16F3" w:rsidP="00FD2C10">
      <w:pPr>
        <w:pStyle w:val="ProductList-Offering2"/>
        <w:rPr>
          <w:lang w:val="en-US"/>
        </w:rPr>
        <w:sectPr w:rsidR="002C16F3" w:rsidRPr="00FB10CE" w:rsidSect="005B7124">
          <w:type w:val="continuous"/>
          <w:pgSz w:w="12240" w:h="15840"/>
          <w:pgMar w:top="1440" w:right="720" w:bottom="1440" w:left="720" w:header="720" w:footer="720" w:gutter="0"/>
          <w:cols w:num="2" w:space="720"/>
          <w:titlePg/>
          <w:docGrid w:linePitch="360"/>
        </w:sectPr>
      </w:pPr>
    </w:p>
    <w:p w14:paraId="59D1274C" w14:textId="77777777" w:rsidR="00581CDB" w:rsidRPr="00FB10CE" w:rsidRDefault="00581CDB" w:rsidP="00FD2C10">
      <w:pPr>
        <w:pStyle w:val="ProductList-Body"/>
        <w:pBdr>
          <w:top w:val="single" w:sz="4" w:space="1" w:color="BFBFBF" w:themeColor="background1" w:themeShade="BF"/>
        </w:pBdr>
        <w:rPr>
          <w:sz w:val="8"/>
          <w:lang w:val="en-US"/>
        </w:rPr>
      </w:pPr>
    </w:p>
    <w:p w14:paraId="4A35A591" w14:textId="77777777" w:rsidR="00D7478E" w:rsidRPr="00690C65" w:rsidRDefault="00D7478E" w:rsidP="00FD2C10">
      <w:pPr>
        <w:pStyle w:val="ProductList-Body"/>
      </w:pPr>
      <w:r>
        <w:rPr>
          <w:b/>
          <w:color w:val="00188F"/>
        </w:rPr>
        <w:t>Huvudfunktioner för Office 365-tjänster</w:t>
      </w:r>
    </w:p>
    <w:p w14:paraId="071D9734" w14:textId="61540301" w:rsidR="00D7478E" w:rsidRPr="00690C65" w:rsidRDefault="004B79A4" w:rsidP="00FD2C10">
      <w:pPr>
        <w:pStyle w:val="ProductList-Body"/>
      </w:pPr>
      <w:r>
        <w:t xml:space="preserve">SharePoint Online eller dess efterföljande tjänst har följande </w:t>
      </w:r>
      <w:hyperlink w:anchor="CoreFeaturesforOffice365Services" w:tooltip="huvudfunktion" w:history="1">
        <w:r>
          <w:rPr>
            <w:rStyle w:val="Hyperlnk"/>
          </w:rPr>
          <w:t>huvudfunktion</w:t>
        </w:r>
      </w:hyperlink>
      <w:r>
        <w:t>-kapacitet:</w:t>
      </w:r>
    </w:p>
    <w:p w14:paraId="0883A8DA" w14:textId="77777777" w:rsidR="00F87D57" w:rsidRDefault="00F87D57" w:rsidP="00FD2C10">
      <w:pPr>
        <w:pStyle w:val="ProductList-Body"/>
        <w:tabs>
          <w:tab w:val="clear" w:pos="158"/>
          <w:tab w:val="left" w:pos="180"/>
        </w:tabs>
        <w:ind w:left="187"/>
        <w:rPr>
          <w:b/>
          <w:color w:val="0072C6"/>
        </w:rPr>
      </w:pPr>
    </w:p>
    <w:p w14:paraId="3C7AF6D9" w14:textId="2AE4043F" w:rsidR="00ED50E6" w:rsidRPr="00690C65" w:rsidRDefault="001A19E0" w:rsidP="00FD2C10">
      <w:pPr>
        <w:pStyle w:val="ProductList-Body"/>
        <w:tabs>
          <w:tab w:val="clear" w:pos="158"/>
          <w:tab w:val="left" w:pos="180"/>
        </w:tabs>
        <w:ind w:left="187"/>
      </w:pPr>
      <w:r>
        <w:rPr>
          <w:b/>
          <w:color w:val="0072C6"/>
        </w:rPr>
        <w:t>Samarbetswebbplatser</w:t>
      </w:r>
    </w:p>
    <w:p w14:paraId="6BB5D188" w14:textId="545CAD29" w:rsidR="001A19E0" w:rsidRPr="00690C65" w:rsidRDefault="001A19E0" w:rsidP="00FD2C10">
      <w:pPr>
        <w:pStyle w:val="ProductList-Body"/>
        <w:tabs>
          <w:tab w:val="clear" w:pos="158"/>
          <w:tab w:val="left" w:pos="180"/>
        </w:tabs>
        <w:ind w:left="180"/>
      </w:pPr>
      <w:r>
        <w:t>En slutanvändare kan skapa en webbläsartillgänglig webbplats via vilken slutanvändaren kommer att kunna ladda upp och dela innehåll och hantera vem som har behörighet att bereda sig åtkomst till den webbplatsen.</w:t>
      </w:r>
    </w:p>
    <w:p w14:paraId="6F89D6D6" w14:textId="77777777" w:rsidR="00F87D57" w:rsidRDefault="00F87D57" w:rsidP="00FD2C10">
      <w:pPr>
        <w:pStyle w:val="ProductList-Body"/>
        <w:tabs>
          <w:tab w:val="clear" w:pos="158"/>
          <w:tab w:val="left" w:pos="180"/>
        </w:tabs>
        <w:ind w:left="180"/>
        <w:rPr>
          <w:b/>
          <w:color w:val="0072C6"/>
        </w:rPr>
      </w:pPr>
    </w:p>
    <w:p w14:paraId="7F657CBD" w14:textId="3DF15D01" w:rsidR="00ED50E6" w:rsidRPr="00690C65" w:rsidRDefault="001A19E0" w:rsidP="00FD2C10">
      <w:pPr>
        <w:pStyle w:val="ProductList-Body"/>
        <w:tabs>
          <w:tab w:val="clear" w:pos="158"/>
          <w:tab w:val="left" w:pos="180"/>
        </w:tabs>
        <w:ind w:left="180"/>
      </w:pPr>
      <w:r>
        <w:rPr>
          <w:b/>
          <w:color w:val="0072C6"/>
        </w:rPr>
        <w:t>Datalagring</w:t>
      </w:r>
    </w:p>
    <w:p w14:paraId="39343941" w14:textId="736F4EE6" w:rsidR="001A19E0" w:rsidRPr="00690C65" w:rsidRDefault="001A19E0" w:rsidP="00FD2C10">
      <w:pPr>
        <w:pStyle w:val="ProductList-Body"/>
        <w:tabs>
          <w:tab w:val="clear" w:pos="158"/>
          <w:tab w:val="left" w:pos="180"/>
        </w:tabs>
        <w:ind w:left="180"/>
      </w:pPr>
      <w:r>
        <w:t>Kunden kommer att kunna ställa in lagringskapacitetsbegränsningar för en webbplats som har skapats av en slutanvändare.</w:t>
      </w:r>
    </w:p>
    <w:p w14:paraId="3A8C6F55" w14:textId="4152F687" w:rsidR="00ED50E6" w:rsidRPr="00690C65" w:rsidRDefault="00ED50E6" w:rsidP="00FD2C10">
      <w:pPr>
        <w:pStyle w:val="ProductList-Body"/>
      </w:pPr>
    </w:p>
    <w:p w14:paraId="5240EB9E" w14:textId="77777777" w:rsidR="00974EAE" w:rsidRPr="00690C65" w:rsidRDefault="001A19E0" w:rsidP="00FD2C10">
      <w:pPr>
        <w:pStyle w:val="ProductList-Body"/>
        <w:tabs>
          <w:tab w:val="clear" w:pos="158"/>
          <w:tab w:val="left" w:pos="180"/>
        </w:tabs>
      </w:pPr>
      <w:r>
        <w:rPr>
          <w:b/>
          <w:color w:val="00188F"/>
        </w:rPr>
        <w:t>Externa Användare</w:t>
      </w:r>
    </w:p>
    <w:p w14:paraId="02135ED3" w14:textId="75E56EC1" w:rsidR="001A19E0" w:rsidRPr="00690C65" w:rsidRDefault="001A19E0" w:rsidP="00FD2C10">
      <w:pPr>
        <w:pStyle w:val="ProductList-Body"/>
        <w:tabs>
          <w:tab w:val="clear" w:pos="158"/>
          <w:tab w:val="left" w:pos="180"/>
        </w:tabs>
      </w:pPr>
      <w:r>
        <w:t xml:space="preserve">Externa Användare som har bjudits in till webbplatssamlingar via Share-by-Mail-funktionalitet behöver inga användarprenumerationslicenser för SharePoint Online </w:t>
      </w:r>
      <w:r w:rsidR="00F20782">
        <w:t>K</w:t>
      </w:r>
      <w:r w:rsidR="00943F8F">
        <w:t>1</w:t>
      </w:r>
      <w:r>
        <w:t xml:space="preserve">, Plan 1 och Plan 2. </w:t>
      </w:r>
    </w:p>
    <w:p w14:paraId="20BB4A60" w14:textId="77777777" w:rsidR="00974EAE" w:rsidRPr="00690C65" w:rsidRDefault="00974EAE" w:rsidP="00FD2C10">
      <w:pPr>
        <w:pStyle w:val="ProductList-Body"/>
        <w:tabs>
          <w:tab w:val="clear" w:pos="158"/>
          <w:tab w:val="left" w:pos="180"/>
        </w:tabs>
      </w:pPr>
    </w:p>
    <w:p w14:paraId="61A15A1D" w14:textId="6242E069" w:rsidR="00974EAE" w:rsidRPr="00690C65" w:rsidRDefault="001A19E0" w:rsidP="00FD2C10">
      <w:pPr>
        <w:pStyle w:val="ProductList-Body"/>
        <w:tabs>
          <w:tab w:val="clear" w:pos="158"/>
          <w:tab w:val="left" w:pos="180"/>
        </w:tabs>
      </w:pPr>
      <w:r>
        <w:rPr>
          <w:b/>
          <w:color w:val="00188F"/>
        </w:rPr>
        <w:t>Storage Add-on-abonnemangslicenser</w:t>
      </w:r>
    </w:p>
    <w:p w14:paraId="734FFA4B" w14:textId="1778DD4F" w:rsidR="001A19E0" w:rsidRDefault="001A19E0" w:rsidP="00FD2C10">
      <w:pPr>
        <w:pStyle w:val="ProductList-Body"/>
        <w:tabs>
          <w:tab w:val="clear" w:pos="158"/>
          <w:tab w:val="left" w:pos="180"/>
        </w:tabs>
      </w:pPr>
      <w:r>
        <w:t>Office 365 Extra File Storage krävs för varje gigabyte lagringsutrymme utöver lagringsutrymmet som tillhandahålls med användarabonnemangslicenserna för SharePoint Online Plan 1 och 2.</w:t>
      </w:r>
    </w:p>
    <w:p w14:paraId="003F1DA7" w14:textId="77777777" w:rsidR="00163916" w:rsidRPr="00903BB7" w:rsidRDefault="00181B0C" w:rsidP="00163916">
      <w:pPr>
        <w:pStyle w:val="ProductList-Body"/>
        <w:shd w:val="clear" w:color="auto" w:fill="A6A6A6" w:themeFill="background1" w:themeFillShade="A6"/>
        <w:spacing w:before="120" w:after="240"/>
        <w:jc w:val="right"/>
      </w:pPr>
      <w:hyperlink w:anchor="TableofContents" w:tooltip="Innehållsförteckning" w:history="1">
        <w:r w:rsidR="00163916" w:rsidRPr="008E31E0">
          <w:rPr>
            <w:rStyle w:val="Hyperlnk"/>
            <w:sz w:val="16"/>
          </w:rPr>
          <w:t>Innehållsförteckning</w:t>
        </w:r>
      </w:hyperlink>
      <w:r w:rsidR="00163916" w:rsidRPr="008E31E0">
        <w:rPr>
          <w:rStyle w:val="Hyperlnk"/>
          <w:sz w:val="16"/>
        </w:rPr>
        <w:t xml:space="preserve"> </w:t>
      </w:r>
      <w:r w:rsidR="00163916">
        <w:rPr>
          <w:sz w:val="16"/>
          <w:szCs w:val="16"/>
        </w:rPr>
        <w:t xml:space="preserve">/ </w:t>
      </w:r>
      <w:hyperlink w:anchor="GeneralTerms" w:tooltip="Allmänna villkor" w:history="1">
        <w:r w:rsidR="00163916" w:rsidRPr="0021043B">
          <w:rPr>
            <w:rStyle w:val="Hyperlnk"/>
            <w:sz w:val="16"/>
            <w:szCs w:val="16"/>
          </w:rPr>
          <w:t>Allmänna villkor</w:t>
        </w:r>
      </w:hyperlink>
    </w:p>
    <w:p w14:paraId="4F15D42A" w14:textId="77777777" w:rsidR="009C6C2D" w:rsidRDefault="009C6C2D" w:rsidP="00BE4466">
      <w:pPr>
        <w:pStyle w:val="ProductList-Offering2Heading"/>
      </w:pPr>
      <w:r>
        <w:tab/>
      </w:r>
      <w:bookmarkStart w:id="171" w:name="WorkplaceAnalytics"/>
      <w:bookmarkStart w:id="172" w:name="_Toc37676506"/>
      <w:bookmarkStart w:id="173" w:name="_Toc62986083"/>
      <w:r>
        <w:t>Workplace Analytics</w:t>
      </w:r>
      <w:bookmarkEnd w:id="171"/>
      <w:bookmarkEnd w:id="172"/>
      <w:bookmarkEnd w:id="173"/>
    </w:p>
    <w:p w14:paraId="578C8EA8" w14:textId="77777777" w:rsidR="009C6C2D" w:rsidRDefault="009C6C2D" w:rsidP="00BE4466">
      <w:pPr>
        <w:pStyle w:val="ProductList-Body"/>
        <w:tabs>
          <w:tab w:val="clear" w:pos="158"/>
          <w:tab w:val="left" w:pos="360"/>
        </w:tabs>
        <w:rPr>
          <w:b/>
          <w:color w:val="00188F"/>
        </w:rPr>
      </w:pPr>
      <w:r>
        <w:rPr>
          <w:b/>
          <w:color w:val="00188F"/>
        </w:rPr>
        <w:t>HIPAA Business Associate-avtal</w:t>
      </w:r>
    </w:p>
    <w:p w14:paraId="4649A423" w14:textId="77777777" w:rsidR="009C6C2D" w:rsidRPr="002E1CFB" w:rsidRDefault="009C6C2D" w:rsidP="00BE4466">
      <w:pPr>
        <w:pStyle w:val="ProductList-Body"/>
        <w:rPr>
          <w:spacing w:val="-2"/>
        </w:rPr>
      </w:pPr>
      <w:r w:rsidRPr="002E1CFB">
        <w:rPr>
          <w:spacing w:val="-2"/>
        </w:rPr>
        <w:t xml:space="preserve">Även om Workplace Analytics inte anges specifikt i HIPAA Business Associate-avtalet (”BAA”), om Kunden är en ”omfattad enhet” eller en ”affärsförbindelse” och omfattas av ”skyddad hälsoinformation” i Kunddata såsom dessa termer är definierade i 45 CFR § 160.103 omfattar verkställandet av Kundens volymlicensieringsavtal för Workplace Analytics verkställande av BAA. Den fullständiga texten finns på </w:t>
      </w:r>
      <w:hyperlink r:id="rId80" w:history="1">
        <w:r w:rsidRPr="002E1CFB">
          <w:rPr>
            <w:rStyle w:val="Hyperlnk"/>
            <w:spacing w:val="-2"/>
          </w:rPr>
          <w:t>http://aka.ms/BAA</w:t>
        </w:r>
      </w:hyperlink>
      <w:r w:rsidRPr="002E1CFB">
        <w:rPr>
          <w:spacing w:val="-2"/>
        </w:rPr>
        <w:t>.</w:t>
      </w:r>
    </w:p>
    <w:p w14:paraId="122ABC24" w14:textId="77777777" w:rsidR="009C6C2D" w:rsidRDefault="009C6C2D" w:rsidP="009C6C2D">
      <w:pPr>
        <w:pStyle w:val="ProductList-Body"/>
      </w:pPr>
    </w:p>
    <w:p w14:paraId="0C807A5D" w14:textId="77777777" w:rsidR="009C6C2D" w:rsidRDefault="009C6C2D" w:rsidP="009C6C2D">
      <w:pPr>
        <w:pStyle w:val="ProductList-Body"/>
        <w:tabs>
          <w:tab w:val="clear" w:pos="158"/>
          <w:tab w:val="left" w:pos="360"/>
        </w:tabs>
        <w:rPr>
          <w:b/>
          <w:color w:val="00188F"/>
        </w:rPr>
      </w:pPr>
      <w:r>
        <w:rPr>
          <w:b/>
          <w:color w:val="00188F"/>
        </w:rPr>
        <w:t>Granskning av tredje man</w:t>
      </w:r>
    </w:p>
    <w:p w14:paraId="12CEDF8B" w14:textId="37E2E7A0" w:rsidR="009C6C2D" w:rsidRPr="00690C65" w:rsidRDefault="009C6C2D" w:rsidP="00187E0A">
      <w:pPr>
        <w:pStyle w:val="ProductList-Body"/>
        <w:tabs>
          <w:tab w:val="clear" w:pos="158"/>
          <w:tab w:val="left" w:pos="180"/>
        </w:tabs>
      </w:pPr>
      <w:r>
        <w:t>Microsoft har och kommer att implementera och upprätthålla lämpliga tekniska och organisatoriska åtgärder avsedda att skydda kunddata och personuppgifter mot oavsiktlig eller olaglig förstöring, förlust, ändring, obehörigt utlämnande av eller åtkomst till personuppgifter som överförs, lagras eller i övrigt behandlas i Workplace Analytics. Dessa åtgärder följer kraven i ISO 27001, ISO 27002 och ISO 27018. Microsoft har och kommer att genomföra periodvisa granskningar av tredje man för att kontrollera efterlevnad av dessa krav, i överensstämmelse med granskningarna av Office 365-tjänster.</w:t>
      </w:r>
    </w:p>
    <w:bookmarkStart w:id="174" w:name="OtherOnlineServices"/>
    <w:p w14:paraId="561B5898" w14:textId="5E1E945B" w:rsidR="0092303F" w:rsidRPr="00903BB7" w:rsidRDefault="0092303F" w:rsidP="006C1666">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12EF9505" w14:textId="5C7ACAAD" w:rsidR="008E1EAF" w:rsidRPr="00A12026" w:rsidRDefault="004B3528" w:rsidP="00163916">
      <w:pPr>
        <w:pStyle w:val="ProductList-OfferingGroupHeading"/>
        <w:rPr>
          <w:lang w:val="sv-SE"/>
        </w:rPr>
      </w:pPr>
      <w:bookmarkStart w:id="175" w:name="_Toc62986084"/>
      <w:r w:rsidRPr="00A12026">
        <w:rPr>
          <w:lang w:val="sv-SE"/>
        </w:rPr>
        <w:t>Andra onlinetjänster</w:t>
      </w:r>
      <w:bookmarkEnd w:id="175"/>
    </w:p>
    <w:p w14:paraId="4A85FD95" w14:textId="77777777" w:rsidR="00E6073B" w:rsidRPr="00E6073B" w:rsidRDefault="00E6073B" w:rsidP="00FD2C10">
      <w:pPr>
        <w:pStyle w:val="ProductList-Offering2Heading"/>
        <w:rPr>
          <w:lang w:val="sv-SE"/>
        </w:rPr>
      </w:pPr>
      <w:bookmarkStart w:id="176" w:name="_Toc476476628"/>
      <w:bookmarkStart w:id="177" w:name="MicrosoftLearning"/>
      <w:bookmarkStart w:id="178" w:name="MicrosoftPowerBIPro"/>
      <w:bookmarkEnd w:id="174"/>
      <w:r w:rsidRPr="00DD5123">
        <w:rPr>
          <w:lang w:val="sv-SE"/>
        </w:rPr>
        <w:tab/>
      </w:r>
      <w:bookmarkStart w:id="179" w:name="_Toc3111583"/>
      <w:bookmarkStart w:id="180" w:name="_Toc794198"/>
      <w:bookmarkStart w:id="181" w:name="_Toc62986085"/>
      <w:bookmarkStart w:id="182" w:name="BingMaps"/>
      <w:r w:rsidRPr="00E6073B">
        <w:rPr>
          <w:lang w:val="sv-SE"/>
        </w:rPr>
        <w:t>Bing Maps Mobile Asset Management Platform</w:t>
      </w:r>
      <w:bookmarkEnd w:id="179"/>
      <w:bookmarkEnd w:id="180"/>
      <w:bookmarkEnd w:id="181"/>
    </w:p>
    <w:bookmarkEnd w:id="182"/>
    <w:p w14:paraId="115E23EF" w14:textId="77777777" w:rsidR="00E6073B" w:rsidRPr="00931AE7" w:rsidRDefault="00E6073B" w:rsidP="00FD2C10">
      <w:pPr>
        <w:pStyle w:val="ProductList-Body"/>
      </w:pPr>
      <w:r>
        <w:rPr>
          <w:b/>
          <w:color w:val="00188F"/>
        </w:rPr>
        <w:t>Service-SL</w:t>
      </w:r>
    </w:p>
    <w:p w14:paraId="63954364" w14:textId="77777777" w:rsidR="00E6073B" w:rsidRPr="00931AE7" w:rsidRDefault="00E6073B" w:rsidP="00FD2C10">
      <w:pPr>
        <w:pStyle w:val="ProductList-Body"/>
      </w:pPr>
      <w:r>
        <w:t xml:space="preserve">En Service-SL krävs för tillgång till tjänsterna via Bing Maps Mobile Asset Management Platform. Service-SL måste köpas med minst en av följande kvalificerande tilläggs-SL för varje resurs: </w:t>
      </w:r>
    </w:p>
    <w:p w14:paraId="70473CAD" w14:textId="77777777" w:rsidR="00E6073B" w:rsidRPr="00931AE7" w:rsidRDefault="00E6073B" w:rsidP="00ED0DFD">
      <w:pPr>
        <w:pStyle w:val="ProductList-Body"/>
        <w:numPr>
          <w:ilvl w:val="0"/>
          <w:numId w:val="6"/>
        </w:numPr>
        <w:spacing w:before="40"/>
      </w:pPr>
      <w:r>
        <w:t>Tilläggsabonnemangslicens för Mobile Asset Management för Nordamerika (med eller utan routing),</w:t>
      </w:r>
    </w:p>
    <w:p w14:paraId="77EFA185" w14:textId="77777777" w:rsidR="00E6073B" w:rsidRPr="00931AE7" w:rsidRDefault="00E6073B" w:rsidP="00ED0DFD">
      <w:pPr>
        <w:pStyle w:val="ProductList-Body"/>
        <w:numPr>
          <w:ilvl w:val="0"/>
          <w:numId w:val="6"/>
        </w:numPr>
        <w:spacing w:before="40"/>
      </w:pPr>
      <w:r>
        <w:t>Tilläggs-SL för Mobile Asset Management för Europa (med eller utan routing) eller</w:t>
      </w:r>
    </w:p>
    <w:p w14:paraId="3F146214" w14:textId="77777777" w:rsidR="00E6073B" w:rsidRPr="00931AE7" w:rsidRDefault="00E6073B" w:rsidP="00ED0DFD">
      <w:pPr>
        <w:pStyle w:val="ProductList-Body"/>
        <w:numPr>
          <w:ilvl w:val="0"/>
          <w:numId w:val="6"/>
        </w:numPr>
        <w:spacing w:before="40"/>
      </w:pPr>
      <w:r>
        <w:t>Tilläggsabonnemangslicens för Mobile Asset Management för resten av världen (med eller utan routing).</w:t>
      </w:r>
    </w:p>
    <w:p w14:paraId="0C036F5D" w14:textId="77777777" w:rsidR="00E6073B" w:rsidRPr="00931AE7" w:rsidRDefault="00E6073B" w:rsidP="00FD2C10">
      <w:pPr>
        <w:pStyle w:val="ProductList-Body"/>
      </w:pPr>
    </w:p>
    <w:p w14:paraId="7AD3EAF2" w14:textId="77777777" w:rsidR="00E6073B" w:rsidRPr="00931AE7" w:rsidRDefault="00E6073B" w:rsidP="009177EF">
      <w:pPr>
        <w:pStyle w:val="ProductList-Body"/>
      </w:pPr>
      <w:r>
        <w:rPr>
          <w:b/>
          <w:color w:val="00188F"/>
        </w:rPr>
        <w:t>Bing Maps API</w:t>
      </w:r>
    </w:p>
    <w:p w14:paraId="2EE92D8B" w14:textId="77777777" w:rsidR="00E6073B" w:rsidRPr="00931AE7" w:rsidRDefault="00E6073B" w:rsidP="00FD2C10">
      <w:pPr>
        <w:pStyle w:val="ProductList-Body"/>
      </w:pPr>
      <w:r w:rsidRPr="0016617D">
        <w:t>Kund med licens för användning av Bing Maps Mobile Asset Management Platform får använda Bing Maps API i enlighet med användarvillkoren för Microsoft Bing Maps Platform API och Bing Maps Documentation, inklusive efterträdande villkor, som finns på</w:t>
      </w:r>
      <w:r>
        <w:t xml:space="preserve"> </w:t>
      </w:r>
      <w:hyperlink r:id="rId81" w:history="1">
        <w:r>
          <w:rPr>
            <w:rStyle w:val="Hyperlnk"/>
          </w:rPr>
          <w:t>https://aka.ms/bingmapsplatformapistou</w:t>
        </w:r>
      </w:hyperlink>
      <w:r>
        <w:t xml:space="preserve"> </w:t>
      </w:r>
      <w:r w:rsidRPr="00E17B66">
        <w:t>e</w:t>
      </w:r>
      <w:r>
        <w:t xml:space="preserve"> </w:t>
      </w:r>
      <w:hyperlink r:id="rId82" w:history="1">
        <w:r>
          <w:rPr>
            <w:rStyle w:val="Hyperlnk"/>
          </w:rPr>
          <w:t>https://aka.ms/bingmapsplatformsdks/</w:t>
        </w:r>
      </w:hyperlink>
      <w:r>
        <w:t>.</w:t>
      </w:r>
    </w:p>
    <w:p w14:paraId="4284E910" w14:textId="77777777" w:rsidR="00E6073B" w:rsidRPr="00931AE7" w:rsidRDefault="00E6073B" w:rsidP="00FD2C10">
      <w:pPr>
        <w:pStyle w:val="ProductList-Body"/>
      </w:pPr>
    </w:p>
    <w:p w14:paraId="7FEDF428" w14:textId="77777777" w:rsidR="00E6073B" w:rsidRPr="00931AE7" w:rsidRDefault="00E6073B" w:rsidP="00FD2C10">
      <w:pPr>
        <w:pStyle w:val="ProductList-Body"/>
      </w:pPr>
      <w:r>
        <w:rPr>
          <w:b/>
          <w:color w:val="00188F"/>
        </w:rPr>
        <w:lastRenderedPageBreak/>
        <w:t>Integritetsskydd för Bing Maps</w:t>
      </w:r>
    </w:p>
    <w:p w14:paraId="66BCB191" w14:textId="77777777" w:rsidR="00E6073B" w:rsidRPr="00931AE7" w:rsidRDefault="00E6073B" w:rsidP="00FD2C10">
      <w:pPr>
        <w:pStyle w:val="ProductList-Body"/>
      </w:pPr>
      <w:r>
        <w:t xml:space="preserve">Microsofts sekretesspolicy (finns på: </w:t>
      </w:r>
      <w:hyperlink r:id="rId83" w:history="1">
        <w:r>
          <w:rPr>
            <w:rStyle w:val="Hyperlnk"/>
          </w:rPr>
          <w:t>https://go.microsoft.com/fwlink/?LinkId=521839</w:t>
        </w:r>
      </w:hyperlink>
      <w:r>
        <w:rPr>
          <w:rStyle w:val="Hyperlnk"/>
        </w:rPr>
        <w:t>)</w:t>
      </w:r>
      <w:r>
        <w:t xml:space="preserve"> och sekretessvillkor i Villkor för användning för Microsoft Bing Maps Platform API gäller för Kundens användning av Bing Maps Mobile Asset Management Platform.</w:t>
      </w:r>
    </w:p>
    <w:p w14:paraId="6FF4FE6F" w14:textId="77777777" w:rsidR="00E6073B" w:rsidRPr="00931AE7" w:rsidRDefault="00181B0C" w:rsidP="00FD2C10">
      <w:pPr>
        <w:pStyle w:val="ProductList-Body"/>
        <w:shd w:val="clear" w:color="auto" w:fill="A6A6A6" w:themeFill="background1" w:themeFillShade="A6"/>
        <w:spacing w:before="120" w:after="240"/>
        <w:jc w:val="right"/>
      </w:pPr>
      <w:hyperlink w:anchor="_top" w:tooltip="Innehållsförteckning" w:history="1">
        <w:r w:rsidR="00E6073B">
          <w:rPr>
            <w:rStyle w:val="Hyperlnk"/>
            <w:sz w:val="16"/>
            <w:szCs w:val="16"/>
          </w:rPr>
          <w:t>Innehållsförteckning</w:t>
        </w:r>
      </w:hyperlink>
      <w:r w:rsidR="00E6073B">
        <w:rPr>
          <w:sz w:val="16"/>
          <w:szCs w:val="16"/>
        </w:rPr>
        <w:t>/</w:t>
      </w:r>
      <w:hyperlink w:anchor="_top" w:tooltip="Allmänna villkor" w:history="1">
        <w:r w:rsidR="00E6073B">
          <w:rPr>
            <w:rStyle w:val="Hyperlnk"/>
            <w:sz w:val="16"/>
            <w:szCs w:val="16"/>
          </w:rPr>
          <w:t>Allmänna villkor</w:t>
        </w:r>
      </w:hyperlink>
    </w:p>
    <w:p w14:paraId="24D1E4B5" w14:textId="001E019B" w:rsidR="00E6073B" w:rsidRPr="00E6073B" w:rsidRDefault="00E6073B" w:rsidP="009C6C2D">
      <w:pPr>
        <w:pStyle w:val="ProductList-Offering2Heading"/>
        <w:rPr>
          <w:lang w:val="sv-SE"/>
        </w:rPr>
      </w:pPr>
      <w:r w:rsidRPr="00E6073B">
        <w:rPr>
          <w:lang w:val="sv-SE"/>
        </w:rPr>
        <w:tab/>
      </w:r>
      <w:bookmarkStart w:id="183" w:name="BingMapsTransactionsandUsers"/>
      <w:bookmarkStart w:id="184" w:name="_Toc3111584"/>
      <w:bookmarkStart w:id="185" w:name="_Toc62986086"/>
      <w:r w:rsidRPr="00E6073B">
        <w:rPr>
          <w:lang w:val="sv-SE"/>
        </w:rPr>
        <w:t>Bing Maps Transactions och Users</w:t>
      </w:r>
      <w:bookmarkEnd w:id="183"/>
      <w:bookmarkEnd w:id="184"/>
      <w:bookmarkEnd w:id="185"/>
    </w:p>
    <w:p w14:paraId="233FBB50" w14:textId="77777777" w:rsidR="00E6073B" w:rsidRPr="00A8327A" w:rsidRDefault="00E6073B" w:rsidP="00FD2C10">
      <w:pPr>
        <w:pStyle w:val="ProductList-Body"/>
        <w:rPr>
          <w:rFonts w:asciiTheme="majorHAnsi" w:hAnsiTheme="majorHAnsi"/>
          <w:sz w:val="16"/>
          <w:szCs w:val="16"/>
        </w:rPr>
        <w:sectPr w:rsidR="00E6073B" w:rsidRPr="00A8327A" w:rsidSect="00527079">
          <w:footerReference w:type="default" r:id="rId84"/>
          <w:footerReference w:type="first" r:id="rId85"/>
          <w:type w:val="continuous"/>
          <w:pgSz w:w="12240" w:h="15840"/>
          <w:pgMar w:top="1440" w:right="720" w:bottom="1440" w:left="720" w:header="720" w:footer="720" w:gutter="0"/>
          <w:cols w:space="720"/>
          <w:titlePg/>
          <w:docGrid w:linePitch="360"/>
        </w:sectPr>
      </w:pPr>
    </w:p>
    <w:p w14:paraId="5F01B172" w14:textId="77777777" w:rsidR="00E6073B" w:rsidRPr="00E6073B" w:rsidRDefault="00E6073B" w:rsidP="00FD2C10">
      <w:pPr>
        <w:pStyle w:val="ProductList-Body"/>
        <w:rPr>
          <w:lang w:val="en-US"/>
        </w:rPr>
      </w:pPr>
      <w:r w:rsidRPr="00E6073B">
        <w:rPr>
          <w:rFonts w:asciiTheme="majorHAnsi" w:hAnsiTheme="majorHAnsi"/>
          <w:sz w:val="16"/>
          <w:szCs w:val="16"/>
          <w:lang w:val="en-US"/>
        </w:rPr>
        <w:t>Bing Maps Transactions</w:t>
      </w:r>
    </w:p>
    <w:p w14:paraId="5F0143E5" w14:textId="77777777" w:rsidR="00E6073B" w:rsidRPr="00E6073B" w:rsidRDefault="00E6073B" w:rsidP="00FD2C10">
      <w:pPr>
        <w:pStyle w:val="ProductList-Body"/>
        <w:rPr>
          <w:lang w:val="en-US"/>
        </w:rPr>
      </w:pPr>
      <w:r w:rsidRPr="00E6073B">
        <w:rPr>
          <w:rFonts w:asciiTheme="majorHAnsi" w:hAnsiTheme="majorHAnsi"/>
          <w:sz w:val="16"/>
          <w:szCs w:val="16"/>
          <w:lang w:val="en-US"/>
        </w:rPr>
        <w:t>Bing Maps Known User</w:t>
      </w:r>
    </w:p>
    <w:p w14:paraId="4E968E18" w14:textId="77777777" w:rsidR="00E6073B" w:rsidRPr="00931AE7" w:rsidRDefault="00E6073B" w:rsidP="00FD2C10">
      <w:pPr>
        <w:pStyle w:val="ProductList-Body"/>
      </w:pPr>
      <w:r>
        <w:rPr>
          <w:rFonts w:asciiTheme="majorHAnsi" w:hAnsiTheme="majorHAnsi"/>
          <w:sz w:val="16"/>
          <w:szCs w:val="16"/>
        </w:rPr>
        <w:t>Bing Maps Light Known User</w:t>
      </w:r>
    </w:p>
    <w:p w14:paraId="00D609C3" w14:textId="77777777" w:rsidR="00E6073B" w:rsidRDefault="00E6073B" w:rsidP="00FD2C10">
      <w:pPr>
        <w:pStyle w:val="ProductList-Body"/>
        <w:rPr>
          <w:rFonts w:asciiTheme="majorHAnsi" w:hAnsiTheme="majorHAnsi"/>
          <w:sz w:val="16"/>
          <w:szCs w:val="16"/>
        </w:rPr>
        <w:sectPr w:rsidR="00E6073B" w:rsidSect="00527079">
          <w:footerReference w:type="default" r:id="rId86"/>
          <w:footerReference w:type="first" r:id="rId87"/>
          <w:type w:val="continuous"/>
          <w:pgSz w:w="12240" w:h="15840"/>
          <w:pgMar w:top="1440" w:right="720" w:bottom="1440" w:left="720" w:header="720" w:footer="720" w:gutter="0"/>
          <w:cols w:num="2" w:space="720"/>
          <w:titlePg/>
          <w:docGrid w:linePitch="360"/>
        </w:sectPr>
      </w:pPr>
    </w:p>
    <w:p w14:paraId="2E41258E" w14:textId="77777777" w:rsidR="00E6073B" w:rsidRPr="00E6073B" w:rsidRDefault="00E6073B" w:rsidP="00FD2C10">
      <w:pPr>
        <w:pStyle w:val="ProductList-Body"/>
        <w:pBdr>
          <w:top w:val="single" w:sz="4" w:space="1" w:color="BFBFBF" w:themeColor="background1" w:themeShade="BF"/>
        </w:pBdr>
        <w:rPr>
          <w:b/>
          <w:color w:val="000000" w:themeColor="text1"/>
          <w:sz w:val="8"/>
          <w:lang w:eastAsia="en-US" w:bidi="ar-SA"/>
        </w:rPr>
      </w:pPr>
    </w:p>
    <w:p w14:paraId="144A7668" w14:textId="77777777" w:rsidR="00E6073B" w:rsidRPr="00931AE7" w:rsidRDefault="00E6073B" w:rsidP="00FD2C10">
      <w:pPr>
        <w:pStyle w:val="ProductList-Body"/>
      </w:pPr>
      <w:r>
        <w:rPr>
          <w:b/>
          <w:color w:val="00188F"/>
        </w:rPr>
        <w:t>Autentiserade användare</w:t>
      </w:r>
    </w:p>
    <w:p w14:paraId="07AD2D25" w14:textId="77777777" w:rsidR="00E6073B" w:rsidRPr="00931AE7" w:rsidRDefault="00E6073B" w:rsidP="00FD2C10">
      <w:pPr>
        <w:pStyle w:val="ProductList-Body"/>
      </w:pPr>
      <w:r>
        <w:t>Användare som är autentiserade genom Kundens program som har åtkomst till tjänsten via Bing Maps API måste ha en SL.</w:t>
      </w:r>
    </w:p>
    <w:p w14:paraId="19A98680" w14:textId="77777777" w:rsidR="00E6073B" w:rsidRPr="00931AE7" w:rsidRDefault="00E6073B" w:rsidP="00FD2C10">
      <w:pPr>
        <w:pStyle w:val="ProductList-Body"/>
      </w:pPr>
    </w:p>
    <w:p w14:paraId="1799921D" w14:textId="77777777" w:rsidR="00E6073B" w:rsidRPr="00931AE7" w:rsidRDefault="00E6073B" w:rsidP="00FD2C10">
      <w:pPr>
        <w:pStyle w:val="ProductList-Body"/>
      </w:pPr>
      <w:r>
        <w:rPr>
          <w:b/>
          <w:color w:val="00188F"/>
        </w:rPr>
        <w:t>Bing Maps API</w:t>
      </w:r>
    </w:p>
    <w:p w14:paraId="798727CE" w14:textId="77777777" w:rsidR="00E6073B" w:rsidRPr="00931AE7" w:rsidRDefault="00E6073B" w:rsidP="00FD2C10">
      <w:pPr>
        <w:pStyle w:val="ProductList-Body"/>
      </w:pPr>
      <w:r>
        <w:t xml:space="preserve">Kund med licens för användning av Bing Maps Transactions och Users får använda Bing Maps API i enlighet med användarvillkoren för Microsoft Bing Maps Platform API och Bing Maps Documentation, inklusive efterträdande villkor, som finns på </w:t>
      </w:r>
      <w:hyperlink r:id="rId88" w:history="1">
        <w:r>
          <w:rPr>
            <w:rStyle w:val="Hyperlnk"/>
          </w:rPr>
          <w:t>https://aka.ms/bingmapsplatformapistou</w:t>
        </w:r>
      </w:hyperlink>
      <w:r>
        <w:t xml:space="preserve"> och </w:t>
      </w:r>
      <w:hyperlink r:id="rId89" w:history="1">
        <w:r>
          <w:rPr>
            <w:rStyle w:val="Hyperlnk"/>
          </w:rPr>
          <w:t>https://aka.ms/bingmapsplatformsdks/</w:t>
        </w:r>
      </w:hyperlink>
      <w:r>
        <w:t>.</w:t>
      </w:r>
    </w:p>
    <w:p w14:paraId="510EF40C" w14:textId="77777777" w:rsidR="00E6073B" w:rsidRPr="00931AE7" w:rsidRDefault="00E6073B" w:rsidP="00FD2C10">
      <w:pPr>
        <w:pStyle w:val="ProductList-Body"/>
      </w:pPr>
    </w:p>
    <w:p w14:paraId="45B5494D" w14:textId="77777777" w:rsidR="00E6073B" w:rsidRPr="00931AE7" w:rsidRDefault="00E6073B" w:rsidP="00FD2C10">
      <w:pPr>
        <w:pStyle w:val="ProductList-Body"/>
      </w:pPr>
      <w:r>
        <w:rPr>
          <w:b/>
          <w:color w:val="00188F"/>
        </w:rPr>
        <w:t>Integritetsskydd för Bing Maps</w:t>
      </w:r>
    </w:p>
    <w:p w14:paraId="56C9D9C0" w14:textId="77777777" w:rsidR="00E6073B" w:rsidRPr="00931AE7" w:rsidRDefault="00E6073B" w:rsidP="00FD2C10">
      <w:pPr>
        <w:pStyle w:val="ProductList-Body"/>
      </w:pPr>
      <w:r>
        <w:t xml:space="preserve">Microsofts sekretesspolicy (finns på </w:t>
      </w:r>
      <w:hyperlink r:id="rId90" w:history="1">
        <w:r>
          <w:rPr>
            <w:rStyle w:val="Hyperlnk"/>
          </w:rPr>
          <w:t>https://go.microsoft.com/fwlink/?LinkId=521839</w:t>
        </w:r>
      </w:hyperlink>
      <w:r>
        <w:rPr>
          <w:rStyle w:val="Hyperlnk"/>
        </w:rPr>
        <w:t>)</w:t>
      </w:r>
      <w:r>
        <w:t xml:space="preserve"> och sekretessvillkor i Villkor för användning för Microsoft Bing Maps Platform API gäller för Kundens användning av Bing Maps.</w:t>
      </w:r>
    </w:p>
    <w:p w14:paraId="3D90D536" w14:textId="74E5E678" w:rsidR="009F5CE4" w:rsidRDefault="00181B0C" w:rsidP="009B74FD">
      <w:pPr>
        <w:pStyle w:val="ProductList-Body"/>
        <w:shd w:val="clear" w:color="auto" w:fill="A6A6A6" w:themeFill="background1" w:themeFillShade="A6"/>
        <w:spacing w:before="120" w:after="240"/>
        <w:jc w:val="right"/>
      </w:pPr>
      <w:hyperlink w:anchor="_top" w:tooltip="Innehållsförteckning" w:history="1">
        <w:r w:rsidR="00E6073B">
          <w:rPr>
            <w:rStyle w:val="Hyperlnk"/>
            <w:sz w:val="16"/>
            <w:szCs w:val="16"/>
          </w:rPr>
          <w:t>Innehållsförteckning</w:t>
        </w:r>
      </w:hyperlink>
      <w:r w:rsidR="00E6073B">
        <w:rPr>
          <w:sz w:val="16"/>
          <w:szCs w:val="16"/>
        </w:rPr>
        <w:t>/</w:t>
      </w:r>
      <w:hyperlink w:anchor="_top" w:tooltip="Allmänna villkor" w:history="1">
        <w:r w:rsidR="00E6073B">
          <w:rPr>
            <w:rStyle w:val="Hyperlnk"/>
            <w:sz w:val="16"/>
            <w:szCs w:val="16"/>
          </w:rPr>
          <w:t>Allmänna villkor</w:t>
        </w:r>
      </w:hyperlink>
      <w:bookmarkStart w:id="186" w:name="MicrosoftPowerPlatform"/>
    </w:p>
    <w:p w14:paraId="0A289A96" w14:textId="68F5ECF8" w:rsidR="00EC6D6B" w:rsidRPr="000F395E" w:rsidRDefault="00EC6D6B" w:rsidP="00A223A5">
      <w:pPr>
        <w:pStyle w:val="ProductList-Offering2Heading"/>
      </w:pPr>
      <w:r>
        <w:tab/>
      </w:r>
      <w:bookmarkStart w:id="187" w:name="_Toc8395051"/>
      <w:bookmarkStart w:id="188" w:name="_Toc6563839"/>
      <w:bookmarkStart w:id="189" w:name="_Toc62986087"/>
      <w:bookmarkStart w:id="190" w:name="BusinessApplicationPlatform"/>
      <w:r>
        <w:t>Microsoft Power Platform</w:t>
      </w:r>
      <w:bookmarkEnd w:id="187"/>
      <w:bookmarkEnd w:id="188"/>
      <w:bookmarkEnd w:id="189"/>
    </w:p>
    <w:bookmarkEnd w:id="190"/>
    <w:p w14:paraId="52BF3180" w14:textId="77777777" w:rsidR="00EC6D6B" w:rsidRPr="00A8327A" w:rsidRDefault="00EC6D6B" w:rsidP="00FD2C10">
      <w:pPr>
        <w:pStyle w:val="ProductList-Body"/>
        <w:rPr>
          <w:rFonts w:asciiTheme="majorHAnsi" w:hAnsiTheme="majorHAnsi"/>
          <w:sz w:val="16"/>
          <w:szCs w:val="16"/>
        </w:rPr>
        <w:sectPr w:rsidR="00EC6D6B" w:rsidRPr="00A8327A" w:rsidSect="00527079">
          <w:footerReference w:type="default" r:id="rId91"/>
          <w:footerReference w:type="first" r:id="rId92"/>
          <w:type w:val="continuous"/>
          <w:pgSz w:w="12240" w:h="15840"/>
          <w:pgMar w:top="1440" w:right="720" w:bottom="1440" w:left="720" w:header="720" w:footer="720" w:gutter="0"/>
          <w:cols w:space="720"/>
          <w:titlePg/>
          <w:docGrid w:linePitch="360"/>
        </w:sectPr>
      </w:pPr>
    </w:p>
    <w:bookmarkEnd w:id="186"/>
    <w:p w14:paraId="7C4AF2A9" w14:textId="33D43D86" w:rsidR="0015481A" w:rsidRPr="00FB10CE" w:rsidRDefault="0015481A" w:rsidP="00FD2C10">
      <w:pPr>
        <w:pStyle w:val="ProductList-Body"/>
        <w:rPr>
          <w:lang w:val="en-US"/>
        </w:rPr>
      </w:pPr>
      <w:r w:rsidRPr="00FB10CE">
        <w:rPr>
          <w:rFonts w:asciiTheme="majorHAnsi" w:hAnsiTheme="majorHAnsi"/>
          <w:sz w:val="16"/>
          <w:lang w:val="en-US"/>
        </w:rPr>
        <w:t xml:space="preserve">Microsoft </w:t>
      </w:r>
      <w:r w:rsidR="006373BF">
        <w:rPr>
          <w:rFonts w:asciiTheme="majorHAnsi" w:hAnsiTheme="majorHAnsi"/>
          <w:sz w:val="16"/>
          <w:szCs w:val="16"/>
        </w:rPr>
        <w:t>Power Automate</w:t>
      </w:r>
    </w:p>
    <w:p w14:paraId="624C3EDE" w14:textId="23F97EB3" w:rsidR="0015481A" w:rsidRDefault="0015481A" w:rsidP="00FD2C10">
      <w:pPr>
        <w:pStyle w:val="ProductList-Body"/>
        <w:rPr>
          <w:rFonts w:asciiTheme="majorHAnsi" w:hAnsiTheme="majorHAnsi"/>
          <w:sz w:val="16"/>
          <w:lang w:val="en-US"/>
        </w:rPr>
      </w:pPr>
      <w:r w:rsidRPr="00FB10CE">
        <w:rPr>
          <w:rFonts w:asciiTheme="majorHAnsi" w:hAnsiTheme="majorHAnsi"/>
          <w:sz w:val="16"/>
          <w:lang w:val="en-US"/>
        </w:rPr>
        <w:t>Microsoft Power</w:t>
      </w:r>
      <w:r w:rsidR="006373BF">
        <w:rPr>
          <w:rFonts w:asciiTheme="majorHAnsi" w:hAnsiTheme="majorHAnsi"/>
          <w:sz w:val="16"/>
          <w:lang w:val="en-US"/>
        </w:rPr>
        <w:t xml:space="preserve"> </w:t>
      </w:r>
      <w:r w:rsidRPr="00FB10CE">
        <w:rPr>
          <w:rFonts w:asciiTheme="majorHAnsi" w:hAnsiTheme="majorHAnsi"/>
          <w:sz w:val="16"/>
          <w:lang w:val="en-US"/>
        </w:rPr>
        <w:t>Apps</w:t>
      </w:r>
    </w:p>
    <w:p w14:paraId="357E67C7" w14:textId="4D601376" w:rsidR="00187E0A" w:rsidRPr="00FB10CE" w:rsidRDefault="00187E0A" w:rsidP="00FD2C10">
      <w:pPr>
        <w:pStyle w:val="ProductList-Body"/>
        <w:rPr>
          <w:lang w:val="en-US"/>
        </w:rPr>
      </w:pPr>
      <w:r>
        <w:rPr>
          <w:rFonts w:asciiTheme="majorHAnsi" w:hAnsiTheme="majorHAnsi"/>
          <w:sz w:val="16"/>
          <w:szCs w:val="16"/>
        </w:rPr>
        <w:t>Microsoft Power Virtual Agents</w:t>
      </w:r>
    </w:p>
    <w:p w14:paraId="2214C60F" w14:textId="77777777" w:rsidR="0015481A" w:rsidRPr="00FB10CE" w:rsidRDefault="0015481A" w:rsidP="00FD2C10">
      <w:pPr>
        <w:pStyle w:val="ProductList-Body"/>
        <w:rPr>
          <w:lang w:val="en-US"/>
        </w:rPr>
      </w:pPr>
      <w:r w:rsidRPr="00FB10CE">
        <w:rPr>
          <w:rFonts w:asciiTheme="majorHAnsi" w:hAnsiTheme="majorHAnsi"/>
          <w:sz w:val="16"/>
          <w:lang w:val="en-US"/>
        </w:rPr>
        <w:t>Microsoft Power BI Pro</w:t>
      </w:r>
    </w:p>
    <w:p w14:paraId="7AF64B08" w14:textId="1019DAD4" w:rsidR="0015481A" w:rsidRPr="008E31E0" w:rsidRDefault="0015481A" w:rsidP="00FD2C10">
      <w:pPr>
        <w:pStyle w:val="ProductList-Body"/>
        <w:rPr>
          <w:rFonts w:asciiTheme="majorHAnsi" w:hAnsiTheme="majorHAnsi"/>
          <w:sz w:val="16"/>
        </w:rPr>
        <w:sectPr w:rsidR="0015481A" w:rsidRPr="008E31E0" w:rsidSect="00B36A19">
          <w:footerReference w:type="default" r:id="rId93"/>
          <w:footerReference w:type="first" r:id="rId94"/>
          <w:type w:val="continuous"/>
          <w:pgSz w:w="12240" w:h="15840"/>
          <w:pgMar w:top="1440" w:right="720" w:bottom="1440" w:left="720" w:header="720" w:footer="720" w:gutter="0"/>
          <w:cols w:num="2" w:space="720"/>
          <w:titlePg/>
          <w:docGrid w:linePitch="360"/>
        </w:sectPr>
      </w:pPr>
      <w:r w:rsidRPr="008E31E0">
        <w:rPr>
          <w:rFonts w:asciiTheme="majorHAnsi" w:hAnsiTheme="majorHAnsi"/>
          <w:sz w:val="16"/>
        </w:rPr>
        <w:t>Microsoft Power BI Premium</w:t>
      </w:r>
    </w:p>
    <w:p w14:paraId="55A974E1" w14:textId="77777777" w:rsidR="0015481A" w:rsidRPr="00126152" w:rsidRDefault="0015481A" w:rsidP="00FD2C10">
      <w:pPr>
        <w:pStyle w:val="ProductList-Body"/>
        <w:pBdr>
          <w:top w:val="single" w:sz="4" w:space="1" w:color="BFBFBF" w:themeColor="background1" w:themeShade="BF"/>
        </w:pBdr>
        <w:rPr>
          <w:b/>
          <w:color w:val="000000" w:themeColor="text1"/>
          <w:sz w:val="8"/>
          <w:szCs w:val="8"/>
          <w:lang w:eastAsia="en-US" w:bidi="ar-SA"/>
        </w:rPr>
      </w:pPr>
    </w:p>
    <w:p w14:paraId="60F5C90F" w14:textId="77777777" w:rsidR="0015481A" w:rsidRPr="004E78BB" w:rsidRDefault="0015481A" w:rsidP="00FD2C10">
      <w:pPr>
        <w:pStyle w:val="ProductList-Body"/>
        <w:tabs>
          <w:tab w:val="clear" w:pos="158"/>
          <w:tab w:val="left" w:pos="360"/>
        </w:tabs>
      </w:pPr>
      <w:r>
        <w:rPr>
          <w:b/>
          <w:color w:val="00188F"/>
        </w:rPr>
        <w:t>Meddelanden</w:t>
      </w:r>
    </w:p>
    <w:p w14:paraId="75C8C513" w14:textId="392DCE32" w:rsidR="0068034B" w:rsidRPr="00E52A5C" w:rsidRDefault="0068034B" w:rsidP="00FD2C10">
      <w:pPr>
        <w:pStyle w:val="ProductList-Body"/>
        <w:ind w:right="90"/>
      </w:pPr>
      <w:r>
        <w:t xml:space="preserve">Meddelanden för Bing Maps, </w:t>
      </w:r>
      <w:r>
        <w:rPr>
          <w:color w:val="000000" w:themeColor="text1"/>
        </w:rPr>
        <w:t xml:space="preserve">H.264/AVC Visual Standard, VC-1 Video Standard, MPEG-4 Part 2 Visual Standard och MPEG-2 Video Standard </w:t>
      </w:r>
      <w:r>
        <w:t xml:space="preserve">i </w:t>
      </w:r>
      <w:hyperlink w:anchor="Attachment1" w:tooltip="Bilaga 1" w:history="1">
        <w:r>
          <w:rPr>
            <w:rStyle w:val="Hyperlnk"/>
          </w:rPr>
          <w:t>Bilaga 1</w:t>
        </w:r>
      </w:hyperlink>
      <w:r>
        <w:t xml:space="preserve"> gäller.</w:t>
      </w:r>
    </w:p>
    <w:p w14:paraId="3ABDEDA6" w14:textId="77777777" w:rsidR="0015481A" w:rsidRPr="004E78BB" w:rsidRDefault="0015481A" w:rsidP="00FD2C10">
      <w:pPr>
        <w:pStyle w:val="ProductList-Body"/>
      </w:pPr>
    </w:p>
    <w:p w14:paraId="26BC854F" w14:textId="77777777" w:rsidR="00A223A5" w:rsidRPr="00DC4F88" w:rsidRDefault="00A223A5" w:rsidP="00A223A5">
      <w:pPr>
        <w:pStyle w:val="ProductList-Body"/>
        <w:tabs>
          <w:tab w:val="clear" w:pos="158"/>
          <w:tab w:val="left" w:pos="360"/>
        </w:tabs>
      </w:pPr>
      <w:bookmarkStart w:id="191" w:name="_Hlk50811500"/>
      <w:r>
        <w:rPr>
          <w:b/>
          <w:color w:val="00188F"/>
        </w:rPr>
        <w:t>Inaktiva Dataverse-instanser som ingår i Microsoft 365-licenser</w:t>
      </w:r>
    </w:p>
    <w:p w14:paraId="66EFA546" w14:textId="2952F64D" w:rsidR="00F87D57" w:rsidRPr="0059513D" w:rsidRDefault="00A223A5" w:rsidP="00A223A5">
      <w:pPr>
        <w:pStyle w:val="ProductList-Body"/>
      </w:pPr>
      <w:r>
        <w:t>Om en Kund låter sin Dataverse-instans som ingår i Microsoft 365-licenser bli inaktiv får Microsoft efter eget gottfinnande inaktivera den inaktiva instansen och radera kunddata och personuppgifter som finns på den. En sådan Dataverse-instans är inaktiv om under 90 dagar 1) ingen användare loggar in på instansen, 2) inga appar, botar, rapporter eller flöden har tillgått de data som finns på instansen, 3) inga nya appar, botar, rapporter eller flöden har installerats eller importerats till instansen, 4) inga andra åtgärder eller aktiviteter har registrerats på instansen via API eller bakgrundsbehandlande jobb</w:t>
      </w:r>
      <w:r w:rsidR="00F87D57">
        <w:t xml:space="preserve">. </w:t>
      </w:r>
    </w:p>
    <w:bookmarkEnd w:id="191"/>
    <w:p w14:paraId="624F1CB4" w14:textId="77777777" w:rsidR="00F87D57" w:rsidRDefault="00F87D57" w:rsidP="00FD2C10">
      <w:pPr>
        <w:pStyle w:val="ProductList-Body"/>
        <w:tabs>
          <w:tab w:val="clear" w:pos="158"/>
          <w:tab w:val="left" w:pos="360"/>
        </w:tabs>
        <w:rPr>
          <w:b/>
          <w:color w:val="00188F"/>
          <w:szCs w:val="18"/>
        </w:rPr>
      </w:pPr>
    </w:p>
    <w:p w14:paraId="2352DC36" w14:textId="637388AC" w:rsidR="0015481A" w:rsidRPr="004E78BB" w:rsidRDefault="0015481A" w:rsidP="00163916">
      <w:pPr>
        <w:pStyle w:val="ProductList-Body"/>
        <w:tabs>
          <w:tab w:val="clear" w:pos="158"/>
          <w:tab w:val="left" w:pos="360"/>
        </w:tabs>
      </w:pPr>
      <w:r>
        <w:rPr>
          <w:b/>
          <w:color w:val="00188F"/>
          <w:szCs w:val="18"/>
        </w:rPr>
        <w:t>Microsoft Power BI</w:t>
      </w:r>
    </w:p>
    <w:p w14:paraId="3CD6D477" w14:textId="77777777" w:rsidR="0015481A" w:rsidRPr="004E78BB" w:rsidRDefault="0015481A" w:rsidP="00FD2C10">
      <w:pPr>
        <w:pStyle w:val="ProductList-Body"/>
        <w:ind w:left="180"/>
      </w:pPr>
      <w:r>
        <w:rPr>
          <w:b/>
          <w:color w:val="0072C6"/>
          <w:szCs w:val="18"/>
        </w:rPr>
        <w:t>Definitioner</w:t>
      </w:r>
    </w:p>
    <w:p w14:paraId="18A1B2B3" w14:textId="77777777" w:rsidR="0015481A" w:rsidRPr="004E78BB" w:rsidRDefault="0015481A" w:rsidP="00FD2C10">
      <w:pPr>
        <w:pStyle w:val="ProductList-Body"/>
        <w:ind w:left="180"/>
      </w:pPr>
      <w:r>
        <w:rPr>
          <w:szCs w:val="18"/>
        </w:rPr>
        <w:t xml:space="preserve">Med ”Kundapp” avses en app eller en uppsättning appar som tillför primär och viktig funktionalitet till inbäddade funktioner och som inte i första hand är ett substitut för någon del av Microsoft Power BI-tjänsterna. </w:t>
      </w:r>
    </w:p>
    <w:p w14:paraId="0E512BDC" w14:textId="77777777" w:rsidR="0015481A" w:rsidRPr="004E78BB" w:rsidRDefault="0015481A" w:rsidP="00FD2C10">
      <w:pPr>
        <w:pStyle w:val="ProductList-Body"/>
        <w:ind w:left="180"/>
      </w:pPr>
      <w:r>
        <w:t xml:space="preserve">Med </w:t>
      </w:r>
      <w:r>
        <w:rPr>
          <w:szCs w:val="18"/>
        </w:rPr>
        <w:t xml:space="preserve">”Inbäddade funktioner” avses Power BI API:er och inbäddade vyer som används av en app. </w:t>
      </w:r>
    </w:p>
    <w:p w14:paraId="3F7F2F51" w14:textId="77777777" w:rsidR="00D551E8" w:rsidRDefault="00D551E8" w:rsidP="00FD2C10">
      <w:pPr>
        <w:pStyle w:val="ProductList-Body"/>
        <w:ind w:left="180"/>
        <w:rPr>
          <w:b/>
          <w:color w:val="0072C6"/>
          <w:szCs w:val="18"/>
        </w:rPr>
      </w:pPr>
    </w:p>
    <w:p w14:paraId="049439F1" w14:textId="5E034BC8" w:rsidR="0015481A" w:rsidRPr="004E78BB" w:rsidRDefault="0015481A" w:rsidP="00FD2C10">
      <w:pPr>
        <w:pStyle w:val="ProductList-Body"/>
        <w:ind w:left="180"/>
      </w:pPr>
      <w:r>
        <w:rPr>
          <w:b/>
          <w:color w:val="0072C6"/>
          <w:szCs w:val="18"/>
        </w:rPr>
        <w:t>Undantag för värdtjänster for Inbäddade funktioner</w:t>
      </w:r>
    </w:p>
    <w:p w14:paraId="457F898C" w14:textId="0EC28C6B" w:rsidR="0015481A" w:rsidRPr="004E78BB" w:rsidRDefault="0015481A" w:rsidP="00FD2C10">
      <w:pPr>
        <w:pStyle w:val="ProductList-Body"/>
        <w:ind w:left="180"/>
      </w:pPr>
      <w:r>
        <w:rPr>
          <w:szCs w:val="18"/>
        </w:rPr>
        <w:t xml:space="preserve">Kunden får skapa och </w:t>
      </w:r>
      <w:r w:rsidR="00BD4CA6" w:rsidRPr="00BD4CA6">
        <w:rPr>
          <w:szCs w:val="18"/>
        </w:rPr>
        <w:t>upprätthålla</w:t>
      </w:r>
      <w:r>
        <w:rPr>
          <w:szCs w:val="18"/>
        </w:rPr>
        <w:t xml:space="preserve"> en Kundapp och, utan hinder av vad som står i Kundens volymlicensavtal som motsäger detta, kombinera Inbäddade funktioner med Kunddata som ägs eller licensieras av Kunden eller en tredje man, för att skapa en Kundapp som använder Inbäddade funktioner och Kunddata tillsammans. Power BI-innehåll som koms åt av Kundappen eller dess slutanvändare måste lagras i Microsoft Power BI Premium-kapacitet. Kunden låta tredje man få åtkomst till och använda Inbäddade funktioner i samband med användningen av den Kundappen. Kunden är ansvarig för den användningen och för att se till att dessa villkor och villkoren i Kundens volymlicensavtal uppfylls vid denna användning</w:t>
      </w:r>
      <w:r w:rsidR="00653842">
        <w:rPr>
          <w:szCs w:val="18"/>
        </w:rPr>
        <w:t>.</w:t>
      </w:r>
    </w:p>
    <w:p w14:paraId="48CCA623" w14:textId="77777777" w:rsidR="0015481A" w:rsidRPr="004E78BB" w:rsidRDefault="0015481A" w:rsidP="00FD2C10">
      <w:pPr>
        <w:pStyle w:val="ProductList-Body"/>
        <w:ind w:left="180"/>
      </w:pPr>
    </w:p>
    <w:p w14:paraId="6E0E643B" w14:textId="77777777" w:rsidR="0015481A" w:rsidRPr="004E78BB" w:rsidRDefault="0015481A" w:rsidP="00F87D57">
      <w:pPr>
        <w:pStyle w:val="ProductList-Body"/>
        <w:ind w:left="187"/>
      </w:pPr>
      <w:r>
        <w:rPr>
          <w:b/>
          <w:color w:val="0072C6"/>
          <w:szCs w:val="18"/>
        </w:rPr>
        <w:t>Begränsningar</w:t>
      </w:r>
    </w:p>
    <w:p w14:paraId="39280B45" w14:textId="77777777" w:rsidR="0015481A" w:rsidRPr="004E78BB" w:rsidRDefault="0015481A" w:rsidP="00F87D57">
      <w:pPr>
        <w:pStyle w:val="ProductList-Body"/>
        <w:ind w:left="187"/>
      </w:pPr>
      <w:r>
        <w:rPr>
          <w:szCs w:val="18"/>
        </w:rPr>
        <w:t>Kunden har inte rätt att</w:t>
      </w:r>
    </w:p>
    <w:p w14:paraId="504515D4" w14:textId="77777777" w:rsidR="0015481A" w:rsidRPr="004E78BB" w:rsidRDefault="0015481A" w:rsidP="00ED0DFD">
      <w:pPr>
        <w:pStyle w:val="ProductList-Body"/>
        <w:numPr>
          <w:ilvl w:val="0"/>
          <w:numId w:val="7"/>
        </w:numPr>
        <w:ind w:left="810" w:hanging="270"/>
      </w:pPr>
      <w:r>
        <w:rPr>
          <w:szCs w:val="18"/>
        </w:rPr>
        <w:t>återförsälja eller återdistribuera Microsoft Power BI-tjänsterna eller</w:t>
      </w:r>
    </w:p>
    <w:p w14:paraId="056355F6" w14:textId="77777777" w:rsidR="0015481A" w:rsidRPr="004E78BB" w:rsidRDefault="0015481A" w:rsidP="00ED0DFD">
      <w:pPr>
        <w:pStyle w:val="ProductList-Body"/>
        <w:numPr>
          <w:ilvl w:val="0"/>
          <w:numId w:val="7"/>
        </w:numPr>
        <w:ind w:left="810" w:hanging="270"/>
      </w:pPr>
      <w:r>
        <w:rPr>
          <w:szCs w:val="18"/>
        </w:rPr>
        <w:t xml:space="preserve">tillåta flera användare att bereda sig direkt eller indirekt åtkomst till någon Microsoft Power BI-funktion som görs tillgänglig på per användare-basis. </w:t>
      </w:r>
    </w:p>
    <w:p w14:paraId="4EE58014" w14:textId="77777777" w:rsidR="0015481A" w:rsidRPr="004E78BB" w:rsidRDefault="0015481A" w:rsidP="00FD2C10">
      <w:pPr>
        <w:pStyle w:val="ProductList-Body"/>
        <w:ind w:left="180"/>
      </w:pPr>
    </w:p>
    <w:p w14:paraId="556F6491" w14:textId="77777777" w:rsidR="0015481A" w:rsidRPr="004E78BB" w:rsidRDefault="0015481A" w:rsidP="009177EF">
      <w:pPr>
        <w:pStyle w:val="ProductList-Body"/>
        <w:ind w:left="187"/>
      </w:pPr>
      <w:r>
        <w:rPr>
          <w:b/>
          <w:color w:val="0072C6"/>
          <w:szCs w:val="18"/>
        </w:rPr>
        <w:t xml:space="preserve">Åtkomst utan användar-SL </w:t>
      </w:r>
    </w:p>
    <w:p w14:paraId="2D71FEB2" w14:textId="678AFD9A" w:rsidR="0015481A" w:rsidRDefault="0015481A" w:rsidP="00FD2C10">
      <w:pPr>
        <w:pStyle w:val="ProductList-Body"/>
        <w:ind w:left="180"/>
        <w:rPr>
          <w:szCs w:val="18"/>
        </w:rPr>
      </w:pPr>
      <w:r>
        <w:rPr>
          <w:szCs w:val="18"/>
        </w:rPr>
        <w:t>Användar-SL krävs inte för att visa innehåll i Power BI Premium-kapacitet som delas via för funktioner inbäddade API:er eller inbäddade vyer. Med Power BI Premium P-serien endast krävs inte användar-SL för att visa innehåll i Power BI Premium-kapacitet som delas via appars eller e-postprenumerationers funktioner, eller via Power BI-rapportserver</w:t>
      </w:r>
      <w:r w:rsidR="00653842">
        <w:rPr>
          <w:szCs w:val="18"/>
        </w:rPr>
        <w:t>.</w:t>
      </w:r>
    </w:p>
    <w:p w14:paraId="1F7A6C9D" w14:textId="392D6ECE" w:rsidR="0082489E" w:rsidRDefault="0082489E" w:rsidP="00FD2C10">
      <w:pPr>
        <w:pStyle w:val="ProductList-Body"/>
        <w:ind w:left="180"/>
        <w:rPr>
          <w:szCs w:val="18"/>
        </w:rPr>
      </w:pPr>
    </w:p>
    <w:p w14:paraId="47A06472" w14:textId="77777777" w:rsidR="0082489E" w:rsidRPr="0008458E" w:rsidRDefault="0082489E" w:rsidP="00FD2C10">
      <w:pPr>
        <w:pStyle w:val="ProductList-Body"/>
        <w:ind w:left="187"/>
      </w:pPr>
      <w:r>
        <w:rPr>
          <w:b/>
          <w:color w:val="0072C6"/>
          <w:szCs w:val="18"/>
        </w:rPr>
        <w:t>Publicera på webben</w:t>
      </w:r>
    </w:p>
    <w:p w14:paraId="6F3A4127" w14:textId="1F4B50B1" w:rsidR="0082489E" w:rsidRDefault="0082489E" w:rsidP="00FD2C10">
      <w:pPr>
        <w:pStyle w:val="ProductList-Body"/>
        <w:ind w:left="180"/>
      </w:pPr>
      <w:r>
        <w:t>Kunden får använda funktionen Publicera på webben för att dela innehåll endast på en offentligt tillgänglig webbplats. Kunden får inte använda funktionen för att dela innehåll internt. Microsoft får visa publicerat innehåll genom funktionen Publicera på webben på en offentlig webbplats eller i ett offentligt galleri.</w:t>
      </w:r>
    </w:p>
    <w:p w14:paraId="276369FF" w14:textId="2BE6315B" w:rsidR="00FC3B85" w:rsidRDefault="00FC3B85" w:rsidP="00FD2C10">
      <w:pPr>
        <w:pStyle w:val="ProductList-Body"/>
        <w:ind w:left="180"/>
      </w:pPr>
    </w:p>
    <w:p w14:paraId="59F4DBAD" w14:textId="2E3B6076" w:rsidR="00FC3B85" w:rsidRPr="00E35975" w:rsidRDefault="00FC3B85" w:rsidP="007C10E7">
      <w:pPr>
        <w:pStyle w:val="ProductList-Body"/>
        <w:tabs>
          <w:tab w:val="clear" w:pos="158"/>
          <w:tab w:val="left" w:pos="360"/>
        </w:tabs>
        <w:rPr>
          <w:b/>
          <w:color w:val="00188F"/>
          <w:szCs w:val="18"/>
        </w:rPr>
      </w:pPr>
      <w:r>
        <w:rPr>
          <w:b/>
          <w:color w:val="00188F"/>
          <w:szCs w:val="18"/>
        </w:rPr>
        <w:t>Microsoft Power</w:t>
      </w:r>
      <w:r w:rsidR="006373BF">
        <w:rPr>
          <w:b/>
          <w:color w:val="00188F"/>
          <w:szCs w:val="18"/>
        </w:rPr>
        <w:t xml:space="preserve"> </w:t>
      </w:r>
      <w:r>
        <w:rPr>
          <w:b/>
          <w:color w:val="00188F"/>
          <w:szCs w:val="18"/>
        </w:rPr>
        <w:t>Apps</w:t>
      </w:r>
    </w:p>
    <w:p w14:paraId="219C5BD5" w14:textId="77777777" w:rsidR="00FC3B85" w:rsidRDefault="00FC3B85" w:rsidP="007C10E7">
      <w:pPr>
        <w:pStyle w:val="ProductList-Body"/>
        <w:ind w:left="180"/>
        <w:rPr>
          <w:b/>
          <w:color w:val="0072C6"/>
          <w:szCs w:val="18"/>
        </w:rPr>
      </w:pPr>
      <w:r>
        <w:rPr>
          <w:b/>
          <w:color w:val="0072C6"/>
          <w:szCs w:val="18"/>
        </w:rPr>
        <w:t>Begränsade enheter</w:t>
      </w:r>
    </w:p>
    <w:p w14:paraId="067BC802" w14:textId="6318B51E" w:rsidR="00FC3B85" w:rsidRDefault="00FC3B85" w:rsidP="007C10E7">
      <w:pPr>
        <w:pStyle w:val="ProductList-Body"/>
        <w:ind w:left="158"/>
      </w:pPr>
      <w:r>
        <w:t xml:space="preserve">Kunden får inte skapa, ändra eller radera några data från enheter av typen med beteckningen ”begränsad” i produktdokumentationen på </w:t>
      </w:r>
      <w:hyperlink r:id="rId95" w:history="1">
        <w:r>
          <w:rPr>
            <w:rStyle w:val="Hyperlnk"/>
          </w:rPr>
          <w:t>https://go.microsoft.com/fwlink/?linkid=868812</w:t>
        </w:r>
      </w:hyperlink>
      <w:r>
        <w:t>. Kunden har endast skrivskyddad åtkomst till sådana begränsad enheter.</w:t>
      </w:r>
    </w:p>
    <w:p w14:paraId="45E93B15" w14:textId="52C3206F" w:rsidR="00852C81" w:rsidRDefault="00852C81" w:rsidP="00FD2C10">
      <w:pPr>
        <w:pStyle w:val="ProductList-Body"/>
        <w:ind w:left="158"/>
      </w:pPr>
    </w:p>
    <w:p w14:paraId="38C433A9" w14:textId="77777777" w:rsidR="003D26BB" w:rsidRPr="00A77B85" w:rsidRDefault="003D26BB" w:rsidP="003D26BB">
      <w:pPr>
        <w:pStyle w:val="ProductList-Body"/>
        <w:ind w:left="180"/>
      </w:pPr>
      <w:r>
        <w:rPr>
          <w:b/>
          <w:color w:val="0072C6"/>
          <w:szCs w:val="18"/>
        </w:rPr>
        <w:t>Obegränsade enheter</w:t>
      </w:r>
    </w:p>
    <w:p w14:paraId="59FE9A02" w14:textId="77777777" w:rsidR="003D26BB" w:rsidRPr="00A77B85" w:rsidRDefault="003D26BB" w:rsidP="003D26BB">
      <w:pPr>
        <w:pStyle w:val="ProductList-Body"/>
        <w:ind w:left="180"/>
      </w:pPr>
      <w:r>
        <w:rPr>
          <w:szCs w:val="18"/>
        </w:rPr>
        <w:t xml:space="preserve">Användare med en Power Apps-licens får skapa, läsa, uppdatera eller radera valfria data från enheter av den typ som inte betecknas som ”begränsade” i produktdokumentationen på </w:t>
      </w:r>
      <w:hyperlink r:id="rId96" w:history="1">
        <w:r w:rsidRPr="00173020">
          <w:rPr>
            <w:rStyle w:val="Hyperlnk"/>
          </w:rPr>
          <w:t>https://go.microsoft.com/fwlink/?linkid=868812</w:t>
        </w:r>
      </w:hyperlink>
      <w:r>
        <w:rPr>
          <w:szCs w:val="18"/>
        </w:rPr>
        <w:t>.</w:t>
      </w:r>
    </w:p>
    <w:p w14:paraId="14F38BEB" w14:textId="77777777" w:rsidR="003D26BB" w:rsidRDefault="003D26BB" w:rsidP="00FD2C10">
      <w:pPr>
        <w:pStyle w:val="ProductList-Body"/>
        <w:ind w:left="180"/>
        <w:rPr>
          <w:b/>
          <w:color w:val="0072C6"/>
          <w:szCs w:val="18"/>
        </w:rPr>
      </w:pPr>
    </w:p>
    <w:p w14:paraId="76085CD9" w14:textId="7B7D675E" w:rsidR="00852C81" w:rsidRPr="000F48E2" w:rsidRDefault="00852C81" w:rsidP="00FD2C10">
      <w:pPr>
        <w:pStyle w:val="ProductList-Body"/>
        <w:ind w:left="180"/>
        <w:rPr>
          <w:b/>
          <w:color w:val="0072C6"/>
          <w:szCs w:val="18"/>
        </w:rPr>
      </w:pPr>
      <w:r>
        <w:rPr>
          <w:b/>
          <w:color w:val="0072C6"/>
          <w:szCs w:val="18"/>
        </w:rPr>
        <w:t>Ej autentiserade externa användare</w:t>
      </w:r>
    </w:p>
    <w:p w14:paraId="22C033B1" w14:textId="12F6AA78" w:rsidR="00852C81" w:rsidRDefault="006373BF" w:rsidP="00FD2C10">
      <w:pPr>
        <w:pStyle w:val="ProductList-Body"/>
        <w:ind w:left="158"/>
      </w:pPr>
      <w:r>
        <w:t>Externa användare som inte autentiseras av Power Apps behöver ingen användar-SL för åtkomst till Power Portals</w:t>
      </w:r>
      <w:r w:rsidR="00852C81">
        <w:t>.</w:t>
      </w:r>
    </w:p>
    <w:p w14:paraId="66E329D5" w14:textId="77777777" w:rsidR="00A907B4" w:rsidRPr="009445D6" w:rsidRDefault="00181B0C" w:rsidP="00A907B4">
      <w:pPr>
        <w:pStyle w:val="ProductList-Body"/>
        <w:shd w:val="clear" w:color="auto" w:fill="A6A6A6" w:themeFill="background1" w:themeFillShade="A6"/>
        <w:spacing w:before="120" w:after="240"/>
        <w:jc w:val="right"/>
      </w:pPr>
      <w:hyperlink w:anchor="_top" w:tooltip="Innehållsförteckning" w:history="1">
        <w:r w:rsidR="00A907B4">
          <w:rPr>
            <w:rStyle w:val="Hyperlnk"/>
            <w:sz w:val="16"/>
            <w:szCs w:val="16"/>
          </w:rPr>
          <w:t>Innehållsförteckning</w:t>
        </w:r>
      </w:hyperlink>
      <w:r w:rsidR="00A907B4">
        <w:rPr>
          <w:sz w:val="16"/>
          <w:szCs w:val="16"/>
        </w:rPr>
        <w:t>/</w:t>
      </w:r>
      <w:hyperlink w:anchor="_top" w:tooltip="Allmänna villkor" w:history="1">
        <w:r w:rsidR="00A907B4">
          <w:rPr>
            <w:rStyle w:val="Hyperlnk"/>
            <w:sz w:val="16"/>
            <w:szCs w:val="16"/>
          </w:rPr>
          <w:t>Allmänna villkor</w:t>
        </w:r>
      </w:hyperlink>
    </w:p>
    <w:p w14:paraId="12B4B466" w14:textId="22333EF3" w:rsidR="00F87D57" w:rsidRPr="0059513D" w:rsidRDefault="00F87D57" w:rsidP="00F87D57">
      <w:pPr>
        <w:pStyle w:val="ProductList-Offering2Heading"/>
      </w:pPr>
      <w:bookmarkStart w:id="192" w:name="_Hlk50811527"/>
      <w:r>
        <w:tab/>
      </w:r>
      <w:bookmarkStart w:id="193" w:name="_Toc52361406"/>
      <w:bookmarkStart w:id="194" w:name="_Toc62986088"/>
      <w:r w:rsidR="003D26BB">
        <w:t>SharePoint Syntex</w:t>
      </w:r>
      <w:bookmarkEnd w:id="193"/>
      <w:bookmarkEnd w:id="194"/>
    </w:p>
    <w:p w14:paraId="5303CC9E" w14:textId="77777777" w:rsidR="003D26BB" w:rsidRPr="00A77B85" w:rsidRDefault="003D26BB" w:rsidP="003D26BB">
      <w:pPr>
        <w:pStyle w:val="ProductList-Body"/>
      </w:pPr>
      <w:r>
        <w:rPr>
          <w:b/>
          <w:color w:val="00188F"/>
        </w:rPr>
        <w:t>Ytterligare AI Builder-krediter</w:t>
      </w:r>
    </w:p>
    <w:p w14:paraId="0325344D" w14:textId="53CD9D18" w:rsidR="00F87D57" w:rsidRPr="0059513D" w:rsidRDefault="003D26BB" w:rsidP="003D26BB">
      <w:pPr>
        <w:pStyle w:val="ProductList-Body"/>
      </w:pPr>
      <w:r>
        <w:t>Ytterligare AI Builder-krediter ingår för klientorganisationer med licens för 300 eller fler SharePoint Syntex-användare</w:t>
      </w:r>
      <w:r w:rsidR="00F87D57">
        <w:t>.</w:t>
      </w:r>
    </w:p>
    <w:p w14:paraId="455431A2" w14:textId="77777777" w:rsidR="00F87D57" w:rsidRPr="0059513D" w:rsidRDefault="00181B0C" w:rsidP="00F87D57">
      <w:pPr>
        <w:pStyle w:val="ProductList-Body"/>
        <w:shd w:val="clear" w:color="auto" w:fill="A6A6A6" w:themeFill="background1" w:themeFillShade="A6"/>
        <w:spacing w:before="120" w:after="240"/>
        <w:jc w:val="right"/>
      </w:pPr>
      <w:hyperlink w:anchor="TableofContents" w:tooltip="Innehållsförteckning" w:history="1">
        <w:r w:rsidR="00F87D57">
          <w:rPr>
            <w:rStyle w:val="Hyperlnk"/>
            <w:sz w:val="16"/>
            <w:szCs w:val="16"/>
          </w:rPr>
          <w:t>Innehållsförteckning</w:t>
        </w:r>
      </w:hyperlink>
      <w:r w:rsidR="00F87D57">
        <w:rPr>
          <w:sz w:val="16"/>
          <w:szCs w:val="16"/>
        </w:rPr>
        <w:t>/</w:t>
      </w:r>
      <w:hyperlink w:anchor="_top" w:tooltip="Allmänna villkor" w:history="1">
        <w:r w:rsidR="00F87D57">
          <w:rPr>
            <w:rStyle w:val="Hyperlnk"/>
            <w:sz w:val="16"/>
            <w:szCs w:val="16"/>
          </w:rPr>
          <w:t>Allmänna villkor</w:t>
        </w:r>
      </w:hyperlink>
    </w:p>
    <w:bookmarkEnd w:id="192"/>
    <w:p w14:paraId="33C8CD96" w14:textId="77777777" w:rsidR="00A907B4" w:rsidRPr="009445D6" w:rsidRDefault="00A907B4" w:rsidP="00A907B4">
      <w:pPr>
        <w:pStyle w:val="ProductList-Offering2Heading"/>
      </w:pPr>
      <w:r>
        <w:tab/>
      </w:r>
      <w:bookmarkStart w:id="195" w:name="M365UnattendedLicense"/>
      <w:bookmarkStart w:id="196" w:name="_Toc34838460"/>
      <w:bookmarkStart w:id="197" w:name="_Toc62986089"/>
      <w:r>
        <w:t>Microsoft 365 – Oövervakad licens</w:t>
      </w:r>
      <w:bookmarkEnd w:id="195"/>
      <w:bookmarkEnd w:id="196"/>
      <w:bookmarkEnd w:id="197"/>
    </w:p>
    <w:p w14:paraId="28170C21" w14:textId="77777777" w:rsidR="00B00FAC" w:rsidRPr="00727BBD" w:rsidRDefault="00B00FAC" w:rsidP="00B00FAC">
      <w:pPr>
        <w:pStyle w:val="ProductList-Body"/>
        <w:keepNext/>
        <w:keepLines/>
        <w:rPr>
          <w:rFonts w:cstheme="minorHAnsi"/>
          <w:szCs w:val="18"/>
        </w:rPr>
      </w:pPr>
      <w:r w:rsidRPr="00727BBD">
        <w:rPr>
          <w:rFonts w:cstheme="minorHAnsi"/>
          <w:b/>
          <w:color w:val="00188F"/>
          <w:szCs w:val="18"/>
        </w:rPr>
        <w:t>Definitioner</w:t>
      </w:r>
    </w:p>
    <w:p w14:paraId="17392655" w14:textId="77777777" w:rsidR="00B00FAC" w:rsidRPr="00727BBD" w:rsidRDefault="00B00FAC" w:rsidP="00B00FAC">
      <w:pPr>
        <w:pStyle w:val="ProductList-Body"/>
        <w:rPr>
          <w:rFonts w:cstheme="minorHAnsi"/>
          <w:szCs w:val="18"/>
        </w:rPr>
      </w:pPr>
      <w:r w:rsidRPr="00727BBD">
        <w:rPr>
          <w:rFonts w:cstheme="minorHAnsi"/>
          <w:szCs w:val="18"/>
        </w:rPr>
        <w:t>Med Robotstyrd processautomation, även kallat RPA eller robotar, avses ett eller flera program som fångar in data och manövrerar program som utför repetitiva uppgifter. Robotar är verksamma på vilket användargränssnittselement som helst i Windows 10 inom en operativsystemmiljö och/eller på vilket Office-program som helst i vilken operativsystemmiljö som helst.</w:t>
      </w:r>
    </w:p>
    <w:p w14:paraId="06804447" w14:textId="77777777" w:rsidR="00B00FAC" w:rsidRPr="00727BBD" w:rsidRDefault="00B00FAC" w:rsidP="00B00FAC">
      <w:pPr>
        <w:pStyle w:val="ProductList-Body"/>
        <w:rPr>
          <w:rFonts w:cstheme="minorHAnsi"/>
          <w:szCs w:val="18"/>
        </w:rPr>
      </w:pPr>
    </w:p>
    <w:p w14:paraId="01C81085" w14:textId="77777777" w:rsidR="00B00FAC" w:rsidRPr="007F36B0" w:rsidRDefault="00B00FAC" w:rsidP="00B00FAC">
      <w:pPr>
        <w:pStyle w:val="ProductList-Body"/>
        <w:rPr>
          <w:rFonts w:cstheme="minorHAnsi"/>
          <w:spacing w:val="-3"/>
          <w:szCs w:val="18"/>
        </w:rPr>
      </w:pPr>
      <w:r w:rsidRPr="007F36B0">
        <w:rPr>
          <w:rFonts w:cstheme="minorHAnsi"/>
          <w:spacing w:val="-3"/>
          <w:szCs w:val="18"/>
        </w:rPr>
        <w:t>”Oövervakad robot” – vilken robot som helst som inte strängt uppfyller definitionen för ”Övervakad robot” ska betraktas som en ”Oövervakad robot”.</w:t>
      </w:r>
    </w:p>
    <w:p w14:paraId="732E5EAF" w14:textId="77777777" w:rsidR="00B00FAC" w:rsidRPr="00727BBD" w:rsidRDefault="00B00FAC" w:rsidP="00B00FAC">
      <w:pPr>
        <w:pStyle w:val="ProductList-Body"/>
        <w:rPr>
          <w:rFonts w:cstheme="minorHAnsi"/>
          <w:szCs w:val="18"/>
        </w:rPr>
      </w:pPr>
    </w:p>
    <w:p w14:paraId="54F34B66" w14:textId="77777777" w:rsidR="00B00FAC" w:rsidRPr="00727BBD" w:rsidRDefault="00B00FAC" w:rsidP="00B00FAC">
      <w:pPr>
        <w:pStyle w:val="ProductList-Body"/>
        <w:rPr>
          <w:rFonts w:cstheme="minorHAnsi"/>
          <w:szCs w:val="18"/>
        </w:rPr>
      </w:pPr>
      <w:r w:rsidRPr="00727BBD">
        <w:rPr>
          <w:rFonts w:cstheme="minorHAnsi"/>
          <w:szCs w:val="18"/>
        </w:rPr>
        <w:t>Övervakad robot – En övervakad robot assisterar en person i utförandet av automation på dennas lokala/och eller avlägsna arbetsstationer. Den är verksam samtidigt som personen på samma arbetsstationer för att utföra repetitiva uppgifter och startas av den personens uttryckliga åtgärder.</w:t>
      </w:r>
    </w:p>
    <w:p w14:paraId="14A06126" w14:textId="77777777" w:rsidR="00B00FAC" w:rsidRPr="00727BBD" w:rsidRDefault="00B00FAC" w:rsidP="00B00FAC">
      <w:pPr>
        <w:pStyle w:val="ProductList-Body"/>
        <w:rPr>
          <w:rFonts w:cstheme="minorHAnsi"/>
          <w:szCs w:val="18"/>
        </w:rPr>
      </w:pPr>
    </w:p>
    <w:p w14:paraId="67BBA128" w14:textId="77777777" w:rsidR="00B00FAC" w:rsidRPr="00727BBD" w:rsidRDefault="00B00FAC" w:rsidP="00B00FAC">
      <w:pPr>
        <w:pStyle w:val="ProductList-Body"/>
        <w:rPr>
          <w:rFonts w:cstheme="minorHAnsi"/>
          <w:szCs w:val="18"/>
        </w:rPr>
      </w:pPr>
      <w:r w:rsidRPr="00727BBD">
        <w:rPr>
          <w:rFonts w:cstheme="minorHAnsi"/>
          <w:b/>
          <w:color w:val="00188F"/>
          <w:szCs w:val="18"/>
        </w:rPr>
        <w:t xml:space="preserve">Överlåtelse och användningsrättigheter </w:t>
      </w:r>
    </w:p>
    <w:p w14:paraId="242257C5" w14:textId="77777777" w:rsidR="00B00FAC" w:rsidRPr="00727BBD" w:rsidRDefault="00B00FAC" w:rsidP="00B00FAC">
      <w:pPr>
        <w:pStyle w:val="ProductList-Body"/>
        <w:numPr>
          <w:ilvl w:val="0"/>
          <w:numId w:val="16"/>
        </w:numPr>
        <w:tabs>
          <w:tab w:val="clear" w:pos="158"/>
        </w:tabs>
        <w:rPr>
          <w:rFonts w:cstheme="minorHAnsi"/>
          <w:szCs w:val="18"/>
        </w:rPr>
      </w:pPr>
      <w:r w:rsidRPr="00727BBD">
        <w:rPr>
          <w:rFonts w:cstheme="minorHAnsi"/>
          <w:szCs w:val="18"/>
        </w:rPr>
        <w:t>Kunden kan överlåta en Microsoft 365 A3/E3 – Oövervakad licens till en Oövervakad robot som körs på något av följande:</w:t>
      </w:r>
    </w:p>
    <w:p w14:paraId="548DEB0B" w14:textId="77777777" w:rsidR="00B00FAC" w:rsidRPr="00727BBD" w:rsidRDefault="00B00FAC" w:rsidP="00B00FAC">
      <w:pPr>
        <w:pStyle w:val="ProductList-Body"/>
        <w:numPr>
          <w:ilvl w:val="1"/>
          <w:numId w:val="16"/>
        </w:numPr>
        <w:tabs>
          <w:tab w:val="clear" w:pos="158"/>
        </w:tabs>
        <w:rPr>
          <w:rFonts w:cstheme="minorHAnsi"/>
          <w:szCs w:val="18"/>
        </w:rPr>
      </w:pPr>
      <w:r w:rsidRPr="00727BBD">
        <w:rPr>
          <w:rFonts w:cstheme="minorHAnsi"/>
          <w:szCs w:val="18"/>
        </w:rPr>
        <w:t xml:space="preserve">Maskinvara som är helt tillägnad Kundens användning </w:t>
      </w:r>
      <w:r w:rsidRPr="00727BBD">
        <w:rPr>
          <w:rStyle w:val="normaltextrun"/>
          <w:rFonts w:cstheme="minorHAnsi"/>
          <w:szCs w:val="18"/>
          <w:shd w:val="clear" w:color="auto" w:fill="FFFFFF"/>
        </w:rPr>
        <w:t>(underkastad klausulen Outsourcing i Produktvillkoren</w:t>
      </w:r>
      <w:r w:rsidRPr="00727BBD">
        <w:rPr>
          <w:rFonts w:cstheme="minorHAnsi"/>
          <w:szCs w:val="18"/>
        </w:rPr>
        <w:t xml:space="preserve"> på </w:t>
      </w:r>
      <w:bookmarkStart w:id="198" w:name="_Hlk62067066"/>
      <w:r>
        <w:fldChar w:fldCharType="begin"/>
      </w:r>
      <w:r>
        <w:instrText xml:space="preserve"> HYPERLINK "http://go.microsoft.com/?linkid=9839207" </w:instrText>
      </w:r>
      <w:r>
        <w:fldChar w:fldCharType="separate"/>
      </w:r>
      <w:r w:rsidRPr="00DB1C17">
        <w:rPr>
          <w:rStyle w:val="Hyperlnk"/>
        </w:rPr>
        <w:t>http://go.microsoft.com/?linkid=9839207</w:t>
      </w:r>
      <w:r>
        <w:rPr>
          <w:rStyle w:val="Hyperlnk"/>
        </w:rPr>
        <w:fldChar w:fldCharType="end"/>
      </w:r>
      <w:bookmarkEnd w:id="198"/>
      <w:r w:rsidRPr="00727BBD">
        <w:rPr>
          <w:rStyle w:val="normaltextrun"/>
          <w:rFonts w:cstheme="minorHAnsi"/>
          <w:szCs w:val="18"/>
          <w:shd w:val="clear" w:color="auto" w:fill="FFFFFF"/>
        </w:rPr>
        <w:t xml:space="preserve">) </w:t>
      </w:r>
    </w:p>
    <w:p w14:paraId="637EF3F7" w14:textId="77777777" w:rsidR="00B00FAC" w:rsidRPr="00727BBD" w:rsidRDefault="00B00FAC" w:rsidP="00B00FAC">
      <w:pPr>
        <w:pStyle w:val="ProductList-Body"/>
        <w:numPr>
          <w:ilvl w:val="1"/>
          <w:numId w:val="16"/>
        </w:numPr>
        <w:tabs>
          <w:tab w:val="clear" w:pos="158"/>
        </w:tabs>
        <w:rPr>
          <w:rFonts w:cstheme="minorHAnsi"/>
          <w:szCs w:val="18"/>
        </w:rPr>
      </w:pPr>
      <w:r w:rsidRPr="00727BBD">
        <w:rPr>
          <w:rStyle w:val="normaltextrun"/>
          <w:rFonts w:cstheme="minorHAnsi"/>
          <w:szCs w:val="18"/>
          <w:shd w:val="clear" w:color="auto" w:fill="FFFFFF"/>
        </w:rPr>
        <w:t>En virtuell dator på (inklusive Windows Virtual Desktop på Azure)</w:t>
      </w:r>
      <w:r w:rsidRPr="00727BBD">
        <w:rPr>
          <w:rFonts w:cstheme="minorHAnsi"/>
          <w:szCs w:val="18"/>
        </w:rPr>
        <w:t>.</w:t>
      </w:r>
    </w:p>
    <w:p w14:paraId="186224F2" w14:textId="77777777" w:rsidR="00B00FAC" w:rsidRPr="00727BBD" w:rsidRDefault="00B00FAC" w:rsidP="00B00FAC">
      <w:pPr>
        <w:pStyle w:val="ProductList-Body"/>
        <w:numPr>
          <w:ilvl w:val="0"/>
          <w:numId w:val="16"/>
        </w:numPr>
        <w:tabs>
          <w:tab w:val="clear" w:pos="158"/>
        </w:tabs>
        <w:rPr>
          <w:rFonts w:cstheme="minorHAnsi"/>
          <w:szCs w:val="18"/>
        </w:rPr>
      </w:pPr>
      <w:bookmarkStart w:id="199" w:name="_Hlk41038216"/>
      <w:r w:rsidRPr="00727BBD">
        <w:rPr>
          <w:rFonts w:cstheme="minorHAnsi"/>
          <w:szCs w:val="18"/>
        </w:rPr>
        <w:t>Det finns ingen krav på Kvalificerande operativsystem för Microsoft 365 A3/E3-sviten.</w:t>
      </w:r>
    </w:p>
    <w:p w14:paraId="08302611" w14:textId="77777777" w:rsidR="00B00FAC" w:rsidRPr="00727BBD" w:rsidRDefault="00B00FAC" w:rsidP="00B00FAC">
      <w:pPr>
        <w:pStyle w:val="ProductList-Body"/>
        <w:numPr>
          <w:ilvl w:val="0"/>
          <w:numId w:val="16"/>
        </w:numPr>
        <w:tabs>
          <w:tab w:val="clear" w:pos="158"/>
        </w:tabs>
        <w:rPr>
          <w:rFonts w:cstheme="minorHAnsi"/>
          <w:szCs w:val="18"/>
        </w:rPr>
      </w:pPr>
      <w:r w:rsidRPr="00727BBD">
        <w:rPr>
          <w:rFonts w:cstheme="minorHAnsi"/>
          <w:szCs w:val="18"/>
        </w:rPr>
        <w:t>Varje Microsoft 365 A3/E3 – Oövervakad licens tillåter användning av M365 A3/E3-sviten i en enda unik fysisk eller virtuell OSE för robotstyrd processautomation.</w:t>
      </w:r>
    </w:p>
    <w:p w14:paraId="3A311EF6" w14:textId="77777777" w:rsidR="00B00FAC" w:rsidRPr="00727BBD" w:rsidRDefault="00B00FAC" w:rsidP="00B00FAC">
      <w:pPr>
        <w:pStyle w:val="ProductList-Body"/>
        <w:numPr>
          <w:ilvl w:val="0"/>
          <w:numId w:val="16"/>
        </w:numPr>
        <w:tabs>
          <w:tab w:val="clear" w:pos="158"/>
        </w:tabs>
        <w:rPr>
          <w:rFonts w:cstheme="minorHAnsi"/>
          <w:szCs w:val="18"/>
        </w:rPr>
      </w:pPr>
      <w:r w:rsidRPr="00727BBD">
        <w:rPr>
          <w:rFonts w:cstheme="minorHAnsi"/>
          <w:szCs w:val="18"/>
        </w:rPr>
        <w:t>Varje Microsoft 365 A3/E3 – Oövervakad licens tillåts en enda unik instans av Microsoft 365-appar för företag.</w:t>
      </w:r>
    </w:p>
    <w:bookmarkEnd w:id="199"/>
    <w:p w14:paraId="097D9378" w14:textId="77777777" w:rsidR="00B00FAC" w:rsidRPr="00727BBD" w:rsidRDefault="00B00FAC" w:rsidP="00B00FAC">
      <w:pPr>
        <w:pStyle w:val="ProductList-Body"/>
        <w:numPr>
          <w:ilvl w:val="0"/>
          <w:numId w:val="16"/>
        </w:numPr>
        <w:tabs>
          <w:tab w:val="clear" w:pos="158"/>
        </w:tabs>
        <w:rPr>
          <w:rFonts w:cstheme="minorHAnsi"/>
          <w:szCs w:val="18"/>
        </w:rPr>
      </w:pPr>
      <w:r w:rsidRPr="00727BBD">
        <w:rPr>
          <w:rFonts w:cstheme="minorHAnsi"/>
          <w:szCs w:val="18"/>
        </w:rPr>
        <w:t xml:space="preserve">Vid licensöverlåtelse för robotar gäller samma regler för användare och enheter som om roboten vore en användare. (Se </w:t>
      </w:r>
      <w:hyperlink w:anchor="LicensingtheOnlineServices" w:history="1">
        <w:r w:rsidRPr="00727BBD">
          <w:rPr>
            <w:rStyle w:val="Hyperlnk"/>
            <w:rFonts w:cstheme="minorHAnsi"/>
            <w:szCs w:val="18"/>
          </w:rPr>
          <w:t>licensöverlåtelse</w:t>
        </w:r>
      </w:hyperlink>
      <w:r w:rsidRPr="00727BBD">
        <w:rPr>
          <w:rFonts w:cstheme="minorHAnsi"/>
          <w:szCs w:val="18"/>
        </w:rPr>
        <w:t>)</w:t>
      </w:r>
    </w:p>
    <w:p w14:paraId="354DEEEC" w14:textId="77777777" w:rsidR="00F87D57" w:rsidRDefault="00F87D57" w:rsidP="00A907B4">
      <w:pPr>
        <w:pStyle w:val="ProductList-Body"/>
        <w:rPr>
          <w:b/>
          <w:color w:val="00188F"/>
        </w:rPr>
      </w:pPr>
    </w:p>
    <w:p w14:paraId="65001524" w14:textId="381C6B52" w:rsidR="00A907B4" w:rsidRPr="009445D6" w:rsidRDefault="00A907B4" w:rsidP="00A907B4">
      <w:pPr>
        <w:pStyle w:val="ProductList-Body"/>
      </w:pPr>
      <w:r>
        <w:rPr>
          <w:b/>
          <w:color w:val="00188F"/>
        </w:rPr>
        <w:t>Användningsbegränsning</w:t>
      </w:r>
    </w:p>
    <w:p w14:paraId="7763827A" w14:textId="77777777" w:rsidR="007C10E7" w:rsidRDefault="00A907B4" w:rsidP="007C10E7">
      <w:pPr>
        <w:pStyle w:val="ProductList-Body"/>
        <w:numPr>
          <w:ilvl w:val="0"/>
          <w:numId w:val="15"/>
        </w:numPr>
        <w:tabs>
          <w:tab w:val="clear" w:pos="158"/>
        </w:tabs>
      </w:pPr>
      <w:r>
        <w:t xml:space="preserve">Oövervakade robotar får inte skapa eller replikera aktiviteter eller arbetsflöden för olicensierad användares eller enhets räkning. (Se </w:t>
      </w:r>
      <w:hyperlink w:anchor="LicensingtheOnlineServices" w:history="1">
        <w:r>
          <w:rPr>
            <w:rStyle w:val="Hyperlnk"/>
          </w:rPr>
          <w:t>Multiplexering</w:t>
        </w:r>
      </w:hyperlink>
      <w:r>
        <w:t>)</w:t>
      </w:r>
    </w:p>
    <w:p w14:paraId="1BF68BAC" w14:textId="50DADD2A" w:rsidR="00A907B4" w:rsidRPr="005A5C60" w:rsidRDefault="00A907B4" w:rsidP="007C10E7">
      <w:pPr>
        <w:pStyle w:val="ProductList-Body"/>
        <w:numPr>
          <w:ilvl w:val="0"/>
          <w:numId w:val="15"/>
        </w:numPr>
        <w:tabs>
          <w:tab w:val="clear" w:pos="158"/>
        </w:tabs>
      </w:pPr>
      <w:r>
        <w:lastRenderedPageBreak/>
        <w:t>Microsoft förbehåller sig rätten att med rimligt varsel begränsa eller inaktivera Microsoft API-anrop till följd av orimlig bandbreddsmängd som inverkar negativt på Microsoft-API:ers stabilitet, eller som inverkar negativt på beteendet i andra program</w:t>
      </w:r>
    </w:p>
    <w:bookmarkStart w:id="200" w:name="Intune"/>
    <w:bookmarkEnd w:id="176"/>
    <w:p w14:paraId="379E005C" w14:textId="77777777" w:rsidR="0092303F" w:rsidRPr="00903BB7" w:rsidRDefault="0092303F" w:rsidP="00FD2C10">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07E970B1" w14:textId="66D0EB57" w:rsidR="00154D1B" w:rsidRPr="00A8327A" w:rsidRDefault="008F7077" w:rsidP="001329B7">
      <w:pPr>
        <w:pStyle w:val="ProductList-Offering2Heading"/>
      </w:pPr>
      <w:bookmarkStart w:id="201" w:name="_Toc531082929"/>
      <w:bookmarkStart w:id="202" w:name="_Toc6563840"/>
      <w:bookmarkStart w:id="203" w:name="GitHubOfferings"/>
      <w:bookmarkStart w:id="204" w:name="_Toc21617061"/>
      <w:r>
        <w:rPr>
          <w:lang w:val="sv-SE"/>
        </w:rPr>
        <w:tab/>
      </w:r>
      <w:bookmarkStart w:id="205" w:name="_Toc62986090"/>
      <w:r w:rsidR="00154D1B">
        <w:t>GitHub</w:t>
      </w:r>
      <w:bookmarkEnd w:id="201"/>
      <w:bookmarkEnd w:id="202"/>
      <w:r w:rsidR="00154D1B">
        <w:t>-erbjudanden</w:t>
      </w:r>
      <w:bookmarkEnd w:id="203"/>
      <w:bookmarkEnd w:id="204"/>
      <w:bookmarkEnd w:id="205"/>
    </w:p>
    <w:p w14:paraId="2194FBFC" w14:textId="77777777" w:rsidR="00154D1B" w:rsidRPr="00A8327A" w:rsidRDefault="00154D1B" w:rsidP="00FD2C10">
      <w:pPr>
        <w:pStyle w:val="ProductList-Body"/>
        <w:rPr>
          <w:rFonts w:asciiTheme="majorHAnsi" w:hAnsiTheme="majorHAnsi"/>
          <w:sz w:val="16"/>
          <w:szCs w:val="16"/>
        </w:rPr>
        <w:sectPr w:rsidR="00154D1B" w:rsidRPr="00A8327A" w:rsidSect="004400EC">
          <w:footerReference w:type="default" r:id="rId97"/>
          <w:footerReference w:type="first" r:id="rId98"/>
          <w:type w:val="continuous"/>
          <w:pgSz w:w="12240" w:h="15840"/>
          <w:pgMar w:top="1440" w:right="720" w:bottom="1440" w:left="720" w:header="720" w:footer="720" w:gutter="0"/>
          <w:cols w:space="720"/>
          <w:titlePg/>
          <w:docGrid w:linePitch="360"/>
        </w:sectPr>
      </w:pPr>
    </w:p>
    <w:p w14:paraId="6B93C989" w14:textId="77777777" w:rsidR="00154D1B" w:rsidRDefault="00154D1B" w:rsidP="00FD2C10">
      <w:pPr>
        <w:pStyle w:val="ProductList-Body"/>
        <w:rPr>
          <w:rFonts w:asciiTheme="majorHAnsi" w:hAnsiTheme="majorHAnsi"/>
          <w:sz w:val="16"/>
          <w:szCs w:val="16"/>
        </w:rPr>
      </w:pPr>
      <w:r>
        <w:rPr>
          <w:rFonts w:asciiTheme="majorHAnsi" w:hAnsiTheme="majorHAnsi"/>
          <w:sz w:val="16"/>
          <w:szCs w:val="16"/>
        </w:rPr>
        <w:t>GitHub Enterprise</w:t>
      </w:r>
    </w:p>
    <w:p w14:paraId="1FA7888E" w14:textId="77777777" w:rsidR="00154D1B" w:rsidRDefault="00154D1B" w:rsidP="00FD2C10">
      <w:pPr>
        <w:pStyle w:val="ProductList-Body"/>
        <w:rPr>
          <w:rFonts w:asciiTheme="majorHAnsi" w:hAnsiTheme="majorHAnsi"/>
          <w:sz w:val="16"/>
          <w:szCs w:val="16"/>
        </w:rPr>
      </w:pPr>
      <w:r>
        <w:rPr>
          <w:rFonts w:asciiTheme="majorHAnsi" w:hAnsiTheme="majorHAnsi"/>
          <w:sz w:val="16"/>
          <w:szCs w:val="16"/>
        </w:rPr>
        <w:t>GitHub Actions</w:t>
      </w:r>
    </w:p>
    <w:p w14:paraId="792E65C2" w14:textId="65BDB708" w:rsidR="00154D1B" w:rsidRDefault="00154D1B" w:rsidP="00FD2C10">
      <w:pPr>
        <w:pStyle w:val="ProductList-Body"/>
        <w:rPr>
          <w:rFonts w:asciiTheme="majorHAnsi" w:hAnsiTheme="majorHAnsi"/>
          <w:sz w:val="16"/>
          <w:szCs w:val="16"/>
        </w:rPr>
      </w:pPr>
      <w:r>
        <w:rPr>
          <w:rFonts w:asciiTheme="majorHAnsi" w:hAnsiTheme="majorHAnsi"/>
          <w:sz w:val="16"/>
          <w:szCs w:val="16"/>
        </w:rPr>
        <w:t>GitHub Insights</w:t>
      </w:r>
    </w:p>
    <w:p w14:paraId="1891F2A6" w14:textId="77777777" w:rsidR="00A907B4" w:rsidRPr="009445D6" w:rsidRDefault="00A907B4" w:rsidP="00A907B4">
      <w:pPr>
        <w:pStyle w:val="ProductList-Body"/>
      </w:pPr>
      <w:r>
        <w:rPr>
          <w:rFonts w:asciiTheme="majorHAnsi" w:hAnsiTheme="majorHAnsi"/>
          <w:sz w:val="16"/>
          <w:szCs w:val="16"/>
        </w:rPr>
        <w:t>GitHub Learning Lab för organisationer</w:t>
      </w:r>
    </w:p>
    <w:p w14:paraId="3A238AD1" w14:textId="68185E0F" w:rsidR="00A907B4" w:rsidRPr="00A907B4" w:rsidRDefault="00A907B4" w:rsidP="00FD2C10">
      <w:pPr>
        <w:pStyle w:val="ProductList-Body"/>
      </w:pPr>
      <w:r>
        <w:rPr>
          <w:rFonts w:asciiTheme="majorHAnsi" w:hAnsiTheme="majorHAnsi"/>
          <w:sz w:val="16"/>
          <w:szCs w:val="16"/>
        </w:rPr>
        <w:t>GitHub One</w:t>
      </w:r>
    </w:p>
    <w:p w14:paraId="0402A9D5" w14:textId="77777777" w:rsidR="00154D1B" w:rsidRDefault="00154D1B" w:rsidP="00FD2C10">
      <w:pPr>
        <w:pStyle w:val="ProductList-Body"/>
        <w:rPr>
          <w:rFonts w:asciiTheme="majorHAnsi" w:hAnsiTheme="majorHAnsi"/>
          <w:sz w:val="16"/>
          <w:szCs w:val="16"/>
        </w:rPr>
      </w:pPr>
      <w:r>
        <w:rPr>
          <w:rFonts w:asciiTheme="majorHAnsi" w:hAnsiTheme="majorHAnsi"/>
          <w:sz w:val="16"/>
          <w:szCs w:val="16"/>
        </w:rPr>
        <w:t>GitHub Advanced Security</w:t>
      </w:r>
    </w:p>
    <w:p w14:paraId="39DFC957" w14:textId="77777777" w:rsidR="00154D1B" w:rsidRDefault="00154D1B" w:rsidP="00FD2C10">
      <w:pPr>
        <w:pStyle w:val="ProductList-Body"/>
        <w:rPr>
          <w:rFonts w:asciiTheme="majorHAnsi" w:hAnsiTheme="majorHAnsi"/>
          <w:sz w:val="16"/>
          <w:szCs w:val="16"/>
        </w:rPr>
      </w:pPr>
      <w:r>
        <w:rPr>
          <w:rFonts w:asciiTheme="majorHAnsi" w:hAnsiTheme="majorHAnsi"/>
          <w:sz w:val="16"/>
          <w:szCs w:val="16"/>
        </w:rPr>
        <w:t>GitHub Packages</w:t>
      </w:r>
    </w:p>
    <w:p w14:paraId="478EAD68" w14:textId="77777777" w:rsidR="001329B7" w:rsidRDefault="001329B7" w:rsidP="00FD2C10">
      <w:pPr>
        <w:pStyle w:val="ProductList-Body"/>
        <w:rPr>
          <w:rFonts w:asciiTheme="majorHAnsi" w:hAnsiTheme="majorHAnsi"/>
          <w:sz w:val="16"/>
          <w:szCs w:val="16"/>
        </w:rPr>
      </w:pPr>
      <w:r>
        <w:rPr>
          <w:rFonts w:asciiTheme="majorHAnsi" w:hAnsiTheme="majorHAnsi"/>
          <w:sz w:val="16"/>
          <w:szCs w:val="16"/>
        </w:rPr>
        <w:t>GitHub Engineering Direct</w:t>
      </w:r>
    </w:p>
    <w:p w14:paraId="42FE3BC3" w14:textId="77777777" w:rsidR="00A223A5" w:rsidRPr="00DC4F88" w:rsidRDefault="00A223A5" w:rsidP="00A223A5">
      <w:pPr>
        <w:pStyle w:val="ProductList-Body"/>
      </w:pPr>
      <w:r>
        <w:rPr>
          <w:rFonts w:asciiTheme="majorHAnsi" w:hAnsiTheme="majorHAnsi"/>
          <w:sz w:val="16"/>
          <w:szCs w:val="16"/>
        </w:rPr>
        <w:t>GitHub AE (GHEM)</w:t>
      </w:r>
    </w:p>
    <w:p w14:paraId="753A08A6" w14:textId="2DFC6A81" w:rsidR="00A223A5" w:rsidRDefault="00A223A5" w:rsidP="00FD2C10">
      <w:pPr>
        <w:pStyle w:val="ProductList-Body"/>
        <w:rPr>
          <w:rFonts w:asciiTheme="majorHAnsi" w:hAnsiTheme="majorHAnsi"/>
          <w:sz w:val="16"/>
          <w:szCs w:val="16"/>
        </w:rPr>
        <w:sectPr w:rsidR="00A223A5" w:rsidSect="004400EC">
          <w:footerReference w:type="default" r:id="rId99"/>
          <w:footerReference w:type="first" r:id="rId100"/>
          <w:type w:val="continuous"/>
          <w:pgSz w:w="12240" w:h="15840"/>
          <w:pgMar w:top="1440" w:right="720" w:bottom="1440" w:left="720" w:header="720" w:footer="720" w:gutter="0"/>
          <w:cols w:num="2" w:space="720"/>
          <w:titlePg/>
          <w:docGrid w:linePitch="360"/>
        </w:sectPr>
      </w:pPr>
    </w:p>
    <w:p w14:paraId="4E6AB1F4" w14:textId="77777777" w:rsidR="00154D1B" w:rsidRPr="00A8327A" w:rsidRDefault="00154D1B" w:rsidP="00FD2C10">
      <w:pPr>
        <w:pStyle w:val="ProductList-Body"/>
        <w:pBdr>
          <w:top w:val="single" w:sz="4" w:space="1" w:color="BFBFBF" w:themeColor="background1" w:themeShade="BF"/>
        </w:pBdr>
        <w:rPr>
          <w:b/>
          <w:color w:val="000000" w:themeColor="text1"/>
          <w:sz w:val="8"/>
          <w:szCs w:val="8"/>
        </w:rPr>
      </w:pPr>
    </w:p>
    <w:p w14:paraId="6E39BBF9" w14:textId="79079504" w:rsidR="00154D1B" w:rsidRDefault="00A223A5" w:rsidP="00FD2C10">
      <w:pPr>
        <w:pStyle w:val="ProductList-Body"/>
      </w:pPr>
      <w:r>
        <w:t xml:space="preserve">GitHub-erbjudanden tillhandahålls av GitHub, Inc. Vad gäller dessa villkor omfattar GitHub-erbjudanden inte GitHub Æ. Genom att använda GitHub-erbjudanden samtycker Kunden till att bindas av GitHubs villkor som finns på </w:t>
      </w:r>
      <w:hyperlink r:id="rId101" w:history="1">
        <w:r w:rsidRPr="00DB2B47">
          <w:rPr>
            <w:rStyle w:val="Hyperlnk"/>
          </w:rPr>
          <w:t>https://aka.ms/github_terms</w:t>
        </w:r>
      </w:hyperlink>
      <w:r>
        <w:t xml:space="preserve">. Utan hinder av annat som anges i Kundens volymlicensieringsavtal (inklusive dessa Villkor för Onlinetjänster och DPA) gäller GitHubs sekretesspolicy som finns på </w:t>
      </w:r>
      <w:hyperlink r:id="rId102" w:history="1">
        <w:r w:rsidRPr="00DB2B47">
          <w:rPr>
            <w:rStyle w:val="Hyperlnk"/>
          </w:rPr>
          <w:t>https://aka.ms/github_privacy</w:t>
        </w:r>
      </w:hyperlink>
      <w:r>
        <w:t xml:space="preserve"> samt GitHub-dataskyddstillägget och säkerhetsbilagan som finns på </w:t>
      </w:r>
      <w:hyperlink r:id="rId103" w:history="1">
        <w:r w:rsidRPr="00DB2B47">
          <w:rPr>
            <w:rStyle w:val="Hyperlnk"/>
          </w:rPr>
          <w:t>https://aka.ms/github_dpa</w:t>
        </w:r>
      </w:hyperlink>
      <w:r>
        <w:t xml:space="preserve"> för Kundens användning av GitHub-erbjudanden, inbegripet GitHub Enterprise-licensierad fristående eller som Visual Studio Enterprise eller Professional med GitHub Enterprise</w:t>
      </w:r>
      <w:r w:rsidR="00154D1B">
        <w:t>.</w:t>
      </w:r>
    </w:p>
    <w:p w14:paraId="1CF3CAEF" w14:textId="77777777" w:rsidR="00D04B53" w:rsidRDefault="00D04B53" w:rsidP="00FD2C10">
      <w:pPr>
        <w:pStyle w:val="ProductList-Body"/>
        <w:tabs>
          <w:tab w:val="clear" w:pos="158"/>
          <w:tab w:val="left" w:pos="360"/>
        </w:tabs>
        <w:rPr>
          <w:b/>
          <w:color w:val="00188F"/>
        </w:rPr>
      </w:pPr>
    </w:p>
    <w:p w14:paraId="21E13D0A" w14:textId="2A44656D" w:rsidR="00154D1B" w:rsidRPr="00093ADB" w:rsidRDefault="00154D1B" w:rsidP="00FD2C10">
      <w:pPr>
        <w:pStyle w:val="ProductList-Body"/>
        <w:tabs>
          <w:tab w:val="clear" w:pos="158"/>
          <w:tab w:val="left" w:pos="360"/>
        </w:tabs>
        <w:rPr>
          <w:b/>
          <w:color w:val="00188F"/>
        </w:rPr>
      </w:pPr>
      <w:r>
        <w:rPr>
          <w:b/>
          <w:color w:val="00188F"/>
        </w:rPr>
        <w:t>GitHub Actions och GitHub Packages</w:t>
      </w:r>
    </w:p>
    <w:p w14:paraId="58EF74E9" w14:textId="77777777" w:rsidR="00154D1B" w:rsidRDefault="00154D1B" w:rsidP="00FD2C10">
      <w:pPr>
        <w:pStyle w:val="ProductList-Body"/>
      </w:pPr>
      <w:r>
        <w:t>Kundens licensierade användare av GitHub Enterprise, eller ett erbjudande som inbegriper GitHub Enterprise, får tillgå och använda GitHub Actions och GitHub Packages som licensierats av Kunden.</w:t>
      </w:r>
    </w:p>
    <w:p w14:paraId="7564E509" w14:textId="77777777" w:rsidR="00154D1B" w:rsidRDefault="00154D1B" w:rsidP="00FD2C10">
      <w:pPr>
        <w:pStyle w:val="ProductList-Body"/>
      </w:pPr>
    </w:p>
    <w:p w14:paraId="292F9A1A" w14:textId="77777777" w:rsidR="00F87D57" w:rsidRPr="0059513D" w:rsidRDefault="00F87D57" w:rsidP="00BE4466">
      <w:pPr>
        <w:pStyle w:val="ProductList-Body"/>
        <w:tabs>
          <w:tab w:val="clear" w:pos="158"/>
          <w:tab w:val="left" w:pos="360"/>
        </w:tabs>
      </w:pPr>
      <w:r>
        <w:rPr>
          <w:b/>
          <w:color w:val="00188F"/>
        </w:rPr>
        <w:t>GitHub Advanced Security</w:t>
      </w:r>
    </w:p>
    <w:p w14:paraId="2237975C" w14:textId="77777777" w:rsidR="00F87D57" w:rsidRPr="0059513D" w:rsidRDefault="00F87D57" w:rsidP="00F87D57">
      <w:pPr>
        <w:pStyle w:val="ProductList-Body"/>
      </w:pPr>
      <w:r>
        <w:t>Utöver användar-SL som ger åtkomst till GitHub Enterprise måste Kunden förvärva användar-SL för GitHub Advanced Security för vardera av sina unika förpliktade. En ”unik förpliktad” är en licensierad användare av GitHub Enterprise eller ett erbjudande som innefattar GitHub Enterprise som under de senaste 90 dagarna har åtagit sig en kodförpliktelse för någon lagringsplats med någon GitHub Advanced Security-funktion aktiverad.</w:t>
      </w:r>
    </w:p>
    <w:p w14:paraId="49B67BF0" w14:textId="77777777" w:rsidR="00F87D57" w:rsidRPr="0059513D" w:rsidRDefault="00F87D57" w:rsidP="00F87D57">
      <w:pPr>
        <w:pStyle w:val="ProductList-Body"/>
      </w:pPr>
    </w:p>
    <w:p w14:paraId="78BD8605" w14:textId="77777777" w:rsidR="00F87D57" w:rsidRPr="0059513D" w:rsidRDefault="00F87D57" w:rsidP="00F87D57">
      <w:pPr>
        <w:pStyle w:val="ProductList-Body"/>
        <w:tabs>
          <w:tab w:val="clear" w:pos="158"/>
          <w:tab w:val="left" w:pos="360"/>
        </w:tabs>
      </w:pPr>
      <w:r>
        <w:rPr>
          <w:b/>
          <w:color w:val="00188F"/>
        </w:rPr>
        <w:t>GitHub Insights</w:t>
      </w:r>
    </w:p>
    <w:p w14:paraId="752D4315" w14:textId="19CB53DF" w:rsidR="00DD5123" w:rsidRDefault="00F87D57" w:rsidP="00F87D57">
      <w:pPr>
        <w:pStyle w:val="ProductList-Body"/>
      </w:pPr>
      <w:r>
        <w:t>Kundens licensierade användare av GitHub Enterprise, eller ett erbjudande som innefattar GitHub Enterprise, får tillgå och använda GitHub Insights, förutsatt att alla sådana användare också har tilldelats användar-SL för GitHub Insights. Detta gäller inte Enrollment for Education Solution-kunder</w:t>
      </w:r>
      <w:r w:rsidR="00DD5123">
        <w:t>.</w:t>
      </w:r>
    </w:p>
    <w:p w14:paraId="6646FE49" w14:textId="77777777" w:rsidR="00A907B4" w:rsidRDefault="00A907B4" w:rsidP="006566CC">
      <w:pPr>
        <w:pStyle w:val="ProductList-Body"/>
      </w:pPr>
    </w:p>
    <w:p w14:paraId="7A239EFD" w14:textId="77777777" w:rsidR="001329B7" w:rsidRPr="00BF002B" w:rsidRDefault="001329B7" w:rsidP="00D551E8">
      <w:pPr>
        <w:pStyle w:val="ProductList-Body"/>
        <w:rPr>
          <w:b/>
          <w:color w:val="00188F"/>
        </w:rPr>
      </w:pPr>
      <w:r>
        <w:rPr>
          <w:b/>
          <w:color w:val="00188F"/>
        </w:rPr>
        <w:t xml:space="preserve">GitHub Engineering Direct (fristående eller med GitHub One) </w:t>
      </w:r>
    </w:p>
    <w:p w14:paraId="1341A066" w14:textId="6EE73C35" w:rsidR="00A907B4" w:rsidRDefault="001329B7" w:rsidP="001329B7">
      <w:pPr>
        <w:rPr>
          <w:rFonts w:eastAsia="Times New Roman" w:cstheme="minorHAnsi"/>
          <w:sz w:val="18"/>
          <w:szCs w:val="18"/>
        </w:rPr>
      </w:pPr>
      <w:r>
        <w:rPr>
          <w:sz w:val="18"/>
        </w:rPr>
        <w:t>GitHub Engineering Direct har teknisk support på en högre nivå som tillhandahålls av GitHub, Inc. En förutsättning för erbjudandet GitHub Engineering Direct är att kunden har Microsoft Premier eller Unified Support. Genom att använda GitHub teknisk support samtycker Kunden till att bindas av GitHub-villkoren som finns på</w:t>
      </w:r>
      <w:r>
        <w:rPr>
          <w:rFonts w:ascii="Segoe UI" w:eastAsia="Times New Roman" w:hAnsi="Segoe UI" w:cs="Segoe UI"/>
          <w:b/>
          <w:bCs/>
          <w:sz w:val="21"/>
          <w:szCs w:val="21"/>
        </w:rPr>
        <w:t xml:space="preserve"> </w:t>
      </w:r>
      <w:hyperlink r:id="rId104" w:history="1">
        <w:r>
          <w:rPr>
            <w:rStyle w:val="Hyperlnk"/>
            <w:rFonts w:eastAsia="Times New Roman" w:cstheme="minorHAnsi"/>
            <w:sz w:val="18"/>
            <w:szCs w:val="18"/>
          </w:rPr>
          <w:t>https://aka.ms/githubsupport</w:t>
        </w:r>
      </w:hyperlink>
      <w:r w:rsidR="00A907B4">
        <w:rPr>
          <w:rFonts w:eastAsia="Times New Roman" w:cstheme="minorHAnsi"/>
          <w:sz w:val="18"/>
          <w:szCs w:val="18"/>
        </w:rPr>
        <w:t xml:space="preserve">. </w:t>
      </w:r>
    </w:p>
    <w:p w14:paraId="750F4B47" w14:textId="77777777" w:rsidR="00A223A5" w:rsidRPr="00DC4F88" w:rsidRDefault="00A223A5" w:rsidP="00A223A5">
      <w:pPr>
        <w:pStyle w:val="ProductList-Body"/>
      </w:pPr>
      <w:r>
        <w:rPr>
          <w:b/>
          <w:color w:val="00188F"/>
        </w:rPr>
        <w:t xml:space="preserve">GitHub AE </w:t>
      </w:r>
    </w:p>
    <w:p w14:paraId="66C7E1A5" w14:textId="77777777" w:rsidR="00A223A5" w:rsidRPr="00DC4F88" w:rsidRDefault="00A223A5" w:rsidP="00A223A5">
      <w:pPr>
        <w:pStyle w:val="ProductList-Body"/>
      </w:pPr>
      <w:r>
        <w:t xml:space="preserve">GitHub AE tillhandahålls av GitHub, Inc. Genom att använda GitHub AE samtycker Kunden till att bindas av villkoren som finns på </w:t>
      </w:r>
      <w:hyperlink r:id="rId105" w:history="1">
        <w:r w:rsidRPr="00724158">
          <w:rPr>
            <w:rStyle w:val="Hyperlnk"/>
          </w:rPr>
          <w:t>https://aka.ms/GHEM</w:t>
        </w:r>
      </w:hyperlink>
      <w:r>
        <w:t xml:space="preserve">. Utan hinder av annat som anges i Kundens volymlicensieringsavtal (inklusive dessa Onlinetjänstvillkor och DPA) gäller GitHub AE-dataskyddstillägget och säkerhetsbilagan som finns på </w:t>
      </w:r>
      <w:hyperlink r:id="rId106" w:history="1">
        <w:r w:rsidRPr="00724158">
          <w:rPr>
            <w:rStyle w:val="Hyperlnk"/>
          </w:rPr>
          <w:t>https://aka.ms/GHEM_DPA</w:t>
        </w:r>
      </w:hyperlink>
      <w:r>
        <w:t xml:space="preserve"> för Kundens användning av GitHub AE.</w:t>
      </w:r>
    </w:p>
    <w:p w14:paraId="1D2864B7" w14:textId="77777777" w:rsidR="00A223A5" w:rsidRPr="00DC4F88" w:rsidRDefault="00A223A5" w:rsidP="00A223A5">
      <w:pPr>
        <w:pStyle w:val="ProductList-Body"/>
      </w:pPr>
    </w:p>
    <w:p w14:paraId="31AC77EE" w14:textId="77777777" w:rsidR="00A223A5" w:rsidRPr="00CF18D4" w:rsidRDefault="00A223A5" w:rsidP="00BE4466">
      <w:pPr>
        <w:pStyle w:val="ProductList-Body"/>
        <w:keepNext/>
        <w:rPr>
          <w:lang w:val="en-US"/>
        </w:rPr>
      </w:pPr>
      <w:r w:rsidRPr="00CF18D4">
        <w:rPr>
          <w:b/>
          <w:color w:val="00188F"/>
          <w:lang w:val="en-US"/>
        </w:rPr>
        <w:t>GitHub Engineering Direct (GitHub AE)</w:t>
      </w:r>
    </w:p>
    <w:p w14:paraId="37FDBBF5" w14:textId="4081A8D2" w:rsidR="003D26BB" w:rsidRPr="001A19E0" w:rsidRDefault="00A223A5" w:rsidP="00A223A5">
      <w:pPr>
        <w:pStyle w:val="ProductList-Body"/>
      </w:pPr>
      <w:r>
        <w:t xml:space="preserve">GitHub One Engineering Direct är teknisk support på en högre nivå som tillhandahålls av GitHub, Inc. och ingår i GitHub AE. En förutsättning för erbjudandet GitHub Engineering Direct är att Kunden har Microsoft Premier eller Unified Support. Genom att använda GitHubs tekniska support samtycker Kunden till att bindas av GitHubs villkor som finns på </w:t>
      </w:r>
      <w:hyperlink r:id="rId107" w:history="1">
        <w:r>
          <w:rPr>
            <w:rStyle w:val="Hyperlnk"/>
          </w:rPr>
          <w:t>https://aka.ms/githubaesupport</w:t>
        </w:r>
      </w:hyperlink>
      <w:r w:rsidR="003D26BB">
        <w:t>.</w:t>
      </w:r>
    </w:p>
    <w:p w14:paraId="438094E0"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6608E459" w14:textId="77777777" w:rsidR="00FB10CE" w:rsidRPr="00FB10CE" w:rsidRDefault="00FB10CE" w:rsidP="00163916">
      <w:pPr>
        <w:pStyle w:val="ProductList-Offering2Heading"/>
        <w:rPr>
          <w:lang w:val="sv-SE"/>
        </w:rPr>
      </w:pPr>
      <w:r w:rsidRPr="00FB10CE">
        <w:rPr>
          <w:lang w:val="sv-SE"/>
        </w:rPr>
        <w:tab/>
      </w:r>
      <w:bookmarkStart w:id="206" w:name="_Toc531082930"/>
      <w:bookmarkStart w:id="207" w:name="MicrosoftCloudAppSecurity"/>
      <w:bookmarkStart w:id="208" w:name="_Toc531348188"/>
      <w:bookmarkStart w:id="209" w:name="_Toc62986091"/>
      <w:r w:rsidRPr="00FB10CE">
        <w:rPr>
          <w:lang w:val="sv-SE"/>
        </w:rPr>
        <w:t>Microsoft Cloud App Security</w:t>
      </w:r>
      <w:bookmarkEnd w:id="206"/>
      <w:bookmarkEnd w:id="207"/>
      <w:bookmarkEnd w:id="208"/>
      <w:bookmarkEnd w:id="209"/>
    </w:p>
    <w:p w14:paraId="7E2D146E" w14:textId="77777777" w:rsidR="00FB10CE" w:rsidRDefault="00FB10CE" w:rsidP="00FD2C10">
      <w:pPr>
        <w:pStyle w:val="ProductList-Body"/>
        <w:tabs>
          <w:tab w:val="clear" w:pos="158"/>
          <w:tab w:val="left" w:pos="360"/>
        </w:tabs>
        <w:rPr>
          <w:b/>
          <w:color w:val="00188F"/>
        </w:rPr>
      </w:pPr>
      <w:r>
        <w:rPr>
          <w:b/>
          <w:color w:val="00188F"/>
        </w:rPr>
        <w:t>tilldelning för externa användare</w:t>
      </w:r>
    </w:p>
    <w:p w14:paraId="2275B899" w14:textId="77777777" w:rsidR="00FB10CE" w:rsidRDefault="00FB10CE" w:rsidP="00FD2C10">
      <w:pPr>
        <w:pStyle w:val="ProductList-Body"/>
        <w:tabs>
          <w:tab w:val="clear" w:pos="158"/>
          <w:tab w:val="left" w:pos="360"/>
        </w:tabs>
      </w:pPr>
      <w:r>
        <w:t>Utöver åtkomst för sina licensierade användare får Kunden tillåta åtkomst för externa användare till tjänsten i samband med åtkomst till Kundens resurser med hjälp av SharePoint Online, OneDrive, Teams och andra tjänster som Microsoft är värd för.</w:t>
      </w:r>
    </w:p>
    <w:p w14:paraId="19378A25" w14:textId="77777777" w:rsidR="00FB10CE" w:rsidRPr="00D35E6F" w:rsidRDefault="00FB10CE" w:rsidP="00FD2C10">
      <w:pPr>
        <w:pStyle w:val="ProductList-Body"/>
        <w:tabs>
          <w:tab w:val="clear" w:pos="158"/>
          <w:tab w:val="left" w:pos="360"/>
        </w:tabs>
      </w:pPr>
    </w:p>
    <w:p w14:paraId="02BB68A4" w14:textId="77777777" w:rsidR="00FB10CE" w:rsidRDefault="00FB10CE" w:rsidP="00FD2C10">
      <w:pPr>
        <w:pStyle w:val="ProductList-Body"/>
        <w:tabs>
          <w:tab w:val="clear" w:pos="158"/>
          <w:tab w:val="left" w:pos="360"/>
        </w:tabs>
        <w:rPr>
          <w:b/>
          <w:color w:val="00188F"/>
        </w:rPr>
      </w:pPr>
      <w:r>
        <w:rPr>
          <w:b/>
          <w:color w:val="00188F"/>
        </w:rPr>
        <w:t>Meddelanden</w:t>
      </w:r>
    </w:p>
    <w:p w14:paraId="6AA9FBB8" w14:textId="2EBA7E45" w:rsidR="00FB10CE" w:rsidRDefault="00FB10CE" w:rsidP="00FD2C10">
      <w:pPr>
        <w:pStyle w:val="ProductList-Body"/>
      </w:pPr>
      <w:r>
        <w:t xml:space="preserve">Meddelanden för Bing Maps och för Professionella Tjänster i </w:t>
      </w:r>
      <w:hyperlink w:anchor="Attachment1" w:tooltip="Bilaga 1" w:history="1">
        <w:r>
          <w:rPr>
            <w:rStyle w:val="Hyperlnk"/>
          </w:rPr>
          <w:t>Bilaga 1</w:t>
        </w:r>
      </w:hyperlink>
      <w:r>
        <w:t xml:space="preserve"> gäller.</w:t>
      </w:r>
    </w:p>
    <w:p w14:paraId="36DC2BD8" w14:textId="77777777" w:rsidR="0092303F" w:rsidRPr="00903BB7" w:rsidRDefault="00181B0C" w:rsidP="00FD2C10">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21F11933" w14:textId="77777777" w:rsidR="003D26BB" w:rsidRPr="00A77B85" w:rsidRDefault="003D26BB" w:rsidP="003D26BB">
      <w:pPr>
        <w:pStyle w:val="ProductList-Offering2Heading"/>
      </w:pPr>
      <w:r>
        <w:lastRenderedPageBreak/>
        <w:tab/>
      </w:r>
      <w:bookmarkStart w:id="210" w:name="_Toc53143774"/>
      <w:bookmarkStart w:id="211" w:name="_Toc62986092"/>
      <w:r>
        <w:t>Microsoft Cloud Sjukvård-tillägget</w:t>
      </w:r>
      <w:bookmarkEnd w:id="210"/>
      <w:bookmarkEnd w:id="211"/>
    </w:p>
    <w:p w14:paraId="3960814F" w14:textId="77777777" w:rsidR="003D26BB" w:rsidRPr="00A77B85" w:rsidRDefault="003D26BB" w:rsidP="003D26BB">
      <w:pPr>
        <w:pStyle w:val="ProductList-Body"/>
        <w:tabs>
          <w:tab w:val="clear" w:pos="158"/>
          <w:tab w:val="left" w:pos="360"/>
        </w:tabs>
      </w:pPr>
      <w:r>
        <w:rPr>
          <w:b/>
          <w:color w:val="00188F"/>
        </w:rPr>
        <w:t>Friskrivning angående efterlevnad</w:t>
      </w:r>
    </w:p>
    <w:p w14:paraId="464D8DFD" w14:textId="77777777" w:rsidR="003D26BB" w:rsidRPr="00A77B85" w:rsidRDefault="003D26BB" w:rsidP="003D26BB">
      <w:pPr>
        <w:pStyle w:val="ProductList-Body"/>
        <w:tabs>
          <w:tab w:val="clear" w:pos="158"/>
          <w:tab w:val="left" w:pos="360"/>
        </w:tabs>
      </w:pPr>
      <w:r>
        <w:t>I de särskilda villkoren för tilläggstjänsten Microsoft Sjukvård beskrivs dina och Microsofts rättigheter och skyldigheter vad gäller standarder för efterlevnad av föreskrifter avseende kunddata och data i produkter som inte härrör från Microsoft endast i samband med din användning av Microsoft Sjukvård-tillägget.</w:t>
      </w:r>
    </w:p>
    <w:p w14:paraId="284CF808" w14:textId="77777777" w:rsidR="003D26BB" w:rsidRPr="00A77B85" w:rsidRDefault="003D26BB" w:rsidP="003D26BB">
      <w:pPr>
        <w:pStyle w:val="ProductList-Body"/>
        <w:tabs>
          <w:tab w:val="clear" w:pos="158"/>
          <w:tab w:val="left" w:pos="360"/>
        </w:tabs>
      </w:pPr>
    </w:p>
    <w:p w14:paraId="2BD40B92" w14:textId="77777777" w:rsidR="003D26BB" w:rsidRPr="00A77B85" w:rsidRDefault="003D26BB" w:rsidP="003D26BB">
      <w:pPr>
        <w:pStyle w:val="ProductList-Body"/>
        <w:tabs>
          <w:tab w:val="clear" w:pos="158"/>
          <w:tab w:val="left" w:pos="360"/>
        </w:tabs>
      </w:pPr>
      <w:r>
        <w:t>De standarder för efterlevnad av föreskrifter som är tillämpliga på funktioner i Microsoft Sjukvård-tillägget finns på instrumentpanelen för efterlevnad (</w:t>
      </w:r>
      <w:hyperlink r:id="rId108" w:history="1">
        <w:r w:rsidRPr="00BF4B16">
          <w:rPr>
            <w:rStyle w:val="Hyperlnk"/>
          </w:rPr>
          <w:t>https://docs.microsoft.com/microsoft-365/compliance/offering-hipaa-hitech?view=o365-worldwide</w:t>
        </w:r>
      </w:hyperlink>
      <w:r>
        <w:t xml:space="preserve">). </w:t>
      </w:r>
    </w:p>
    <w:p w14:paraId="00CCB084" w14:textId="77777777" w:rsidR="003D26BB" w:rsidRPr="00A77B85" w:rsidRDefault="003D26BB" w:rsidP="003D26BB">
      <w:pPr>
        <w:pStyle w:val="ProductList-Body"/>
        <w:tabs>
          <w:tab w:val="clear" w:pos="158"/>
          <w:tab w:val="left" w:pos="360"/>
        </w:tabs>
      </w:pPr>
      <w:r>
        <w:t xml:space="preserve"> </w:t>
      </w:r>
    </w:p>
    <w:p w14:paraId="479C6E93" w14:textId="77777777" w:rsidR="003D26BB" w:rsidRPr="00A77B85" w:rsidRDefault="003D26BB" w:rsidP="003D26BB">
      <w:pPr>
        <w:pStyle w:val="ProductList-Body"/>
        <w:tabs>
          <w:tab w:val="clear" w:pos="158"/>
          <w:tab w:val="left" w:pos="360"/>
        </w:tabs>
      </w:pPr>
      <w:r>
        <w:t>Du kan läsa mer om Microsofts åtaganden vad gäller dataskydd och integritet samt Microsoft Sjukvård-tillägget i vårt Trust Center (</w:t>
      </w:r>
      <w:hyperlink r:id="rId109" w:history="1">
        <w:r w:rsidRPr="00D56AAD">
          <w:rPr>
            <w:rStyle w:val="Hyperlnk"/>
            <w:rFonts w:ascii="Segoe UI" w:hAnsi="Segoe UI" w:cs="Segoe UI"/>
          </w:rPr>
          <w:t>https://www.microsoft.com/trust-center</w:t>
        </w:r>
      </w:hyperlink>
      <w:r>
        <w:rPr>
          <w:rFonts w:ascii="Segoe UI" w:hAnsi="Segoe UI" w:cs="Segoe UI"/>
        </w:rPr>
        <w:t>)</w:t>
      </w:r>
      <w:r>
        <w:t>.</w:t>
      </w:r>
    </w:p>
    <w:p w14:paraId="574AE733" w14:textId="77777777" w:rsidR="003D26BB" w:rsidRPr="00A77B85" w:rsidRDefault="00181B0C" w:rsidP="003D26BB">
      <w:pPr>
        <w:pStyle w:val="ProductList-Body"/>
        <w:shd w:val="clear" w:color="auto" w:fill="A6A6A6" w:themeFill="background1" w:themeFillShade="A6"/>
        <w:spacing w:before="120" w:after="240"/>
        <w:jc w:val="right"/>
      </w:pPr>
      <w:hyperlink w:anchor="Innehållsförteckning" w:tooltip="Innehållsförteckning" w:history="1">
        <w:r w:rsidR="003D26BB">
          <w:rPr>
            <w:rStyle w:val="Hyperlnk"/>
            <w:sz w:val="16"/>
            <w:szCs w:val="16"/>
          </w:rPr>
          <w:t>Innehållsförteckning</w:t>
        </w:r>
      </w:hyperlink>
      <w:r w:rsidR="003D26BB">
        <w:rPr>
          <w:sz w:val="16"/>
          <w:szCs w:val="16"/>
        </w:rPr>
        <w:t>/</w:t>
      </w:r>
      <w:hyperlink w:anchor="Allmänna villkor" w:tooltip="Allmänna villkor" w:history="1">
        <w:r w:rsidR="003D26BB">
          <w:rPr>
            <w:rStyle w:val="Hyperlnk"/>
            <w:sz w:val="16"/>
            <w:szCs w:val="16"/>
          </w:rPr>
          <w:t>Allmänna villkor</w:t>
        </w:r>
      </w:hyperlink>
    </w:p>
    <w:p w14:paraId="30EE021F" w14:textId="77777777" w:rsidR="00E6073B" w:rsidRPr="00E6073B" w:rsidRDefault="00E6073B" w:rsidP="003D26BB">
      <w:pPr>
        <w:pStyle w:val="ProductList-Offering2Heading"/>
        <w:rPr>
          <w:lang w:val="sv-SE"/>
        </w:rPr>
      </w:pPr>
      <w:r w:rsidRPr="00DD5123">
        <w:rPr>
          <w:lang w:val="sv-SE"/>
        </w:rPr>
        <w:tab/>
      </w:r>
      <w:bookmarkStart w:id="212" w:name="MicrosoftGraphdataconnect"/>
      <w:bookmarkStart w:id="213" w:name="_Toc3111588"/>
      <w:bookmarkStart w:id="214" w:name="_Toc62986093"/>
      <w:r w:rsidRPr="00E6073B">
        <w:rPr>
          <w:lang w:val="sv-SE"/>
        </w:rPr>
        <w:t>Microsoft Graph-dataanslutning</w:t>
      </w:r>
      <w:bookmarkEnd w:id="212"/>
      <w:r w:rsidRPr="00E6073B">
        <w:rPr>
          <w:lang w:val="sv-SE"/>
        </w:rPr>
        <w:t xml:space="preserve"> för ISV</w:t>
      </w:r>
      <w:bookmarkEnd w:id="213"/>
      <w:bookmarkEnd w:id="214"/>
    </w:p>
    <w:p w14:paraId="35D428C4" w14:textId="77777777" w:rsidR="00E6073B" w:rsidRPr="00931AE7" w:rsidRDefault="00E6073B" w:rsidP="00FD2C10">
      <w:pPr>
        <w:pStyle w:val="ProductList-Body"/>
        <w:tabs>
          <w:tab w:val="clear" w:pos="158"/>
          <w:tab w:val="left" w:pos="360"/>
        </w:tabs>
      </w:pPr>
      <w:r>
        <w:rPr>
          <w:b/>
          <w:color w:val="00188F"/>
        </w:rPr>
        <w:t>Service-SL</w:t>
      </w:r>
    </w:p>
    <w:p w14:paraId="272CC850" w14:textId="77777777" w:rsidR="00E6073B" w:rsidRPr="00931AE7" w:rsidRDefault="00E6073B" w:rsidP="00FD2C10">
      <w:pPr>
        <w:pStyle w:val="ProductList-Body"/>
        <w:tabs>
          <w:tab w:val="clear" w:pos="158"/>
          <w:tab w:val="left" w:pos="360"/>
        </w:tabs>
      </w:pPr>
      <w:r>
        <w:t xml:space="preserve">Kunden måste ha en SL för alla användardata som behandlas av Kundens program. Vad gäller Microsoft Graph-dataanslutning för ISV (Independent Software Vendors), är ”användardata” hämtade från användarens Office 365-konto, som innehas av Kundens kund. Tillgång till användardata tillhandahålls Kunden av Kundens kund. </w:t>
      </w:r>
    </w:p>
    <w:p w14:paraId="4F60B036" w14:textId="77777777" w:rsidR="00E6073B" w:rsidRPr="00931AE7" w:rsidRDefault="00181B0C" w:rsidP="00FD2C10">
      <w:pPr>
        <w:pStyle w:val="ProductList-Body"/>
        <w:shd w:val="clear" w:color="auto" w:fill="A6A6A6" w:themeFill="background1" w:themeFillShade="A6"/>
        <w:spacing w:before="120" w:after="240"/>
        <w:jc w:val="right"/>
      </w:pPr>
      <w:hyperlink w:anchor="_top" w:tooltip="Innehållsförteckning" w:history="1">
        <w:r w:rsidR="00E6073B">
          <w:rPr>
            <w:rStyle w:val="Hyperlnk"/>
            <w:sz w:val="16"/>
            <w:szCs w:val="16"/>
          </w:rPr>
          <w:t>Innehållsförteckning</w:t>
        </w:r>
      </w:hyperlink>
      <w:r w:rsidR="00E6073B">
        <w:rPr>
          <w:sz w:val="16"/>
          <w:szCs w:val="16"/>
        </w:rPr>
        <w:t>/</w:t>
      </w:r>
      <w:hyperlink w:anchor="_top" w:tooltip="Allmänna villkor" w:history="1">
        <w:r w:rsidR="00E6073B">
          <w:rPr>
            <w:rStyle w:val="Hyperlnk"/>
            <w:sz w:val="16"/>
            <w:szCs w:val="16"/>
          </w:rPr>
          <w:t>Allmänna villkor</w:t>
        </w:r>
      </w:hyperlink>
    </w:p>
    <w:p w14:paraId="0BCD6C5F" w14:textId="78846F72" w:rsidR="0015481A" w:rsidRPr="00207762" w:rsidRDefault="0015481A" w:rsidP="0015481A">
      <w:pPr>
        <w:pStyle w:val="ProductList-Offering2Heading"/>
        <w:rPr>
          <w:lang w:val="sv-SE"/>
        </w:rPr>
      </w:pPr>
      <w:r w:rsidRPr="00207762">
        <w:rPr>
          <w:lang w:val="sv-SE"/>
        </w:rPr>
        <w:tab/>
      </w:r>
      <w:bookmarkStart w:id="215" w:name="_Toc476230944"/>
      <w:bookmarkStart w:id="216" w:name="_Toc62986094"/>
      <w:r w:rsidRPr="00207762">
        <w:rPr>
          <w:lang w:val="sv-SE"/>
        </w:rPr>
        <w:t>Microsoft Intune</w:t>
      </w:r>
      <w:bookmarkEnd w:id="215"/>
      <w:bookmarkEnd w:id="216"/>
    </w:p>
    <w:p w14:paraId="62C340AA" w14:textId="77777777" w:rsidR="0015481A" w:rsidRPr="00A8327A" w:rsidRDefault="0015481A" w:rsidP="0015481A">
      <w:pPr>
        <w:pStyle w:val="ProductList-Body"/>
        <w:rPr>
          <w:rFonts w:asciiTheme="majorHAnsi" w:hAnsiTheme="majorHAnsi"/>
          <w:sz w:val="16"/>
          <w:szCs w:val="16"/>
        </w:rPr>
        <w:sectPr w:rsidR="0015481A" w:rsidRPr="00A8327A" w:rsidSect="00B36A19">
          <w:footerReference w:type="first" r:id="rId110"/>
          <w:type w:val="continuous"/>
          <w:pgSz w:w="12240" w:h="15840"/>
          <w:pgMar w:top="1440" w:right="720" w:bottom="1440" w:left="720" w:header="720" w:footer="720" w:gutter="0"/>
          <w:cols w:space="720"/>
          <w:titlePg/>
          <w:docGrid w:linePitch="360"/>
        </w:sectPr>
      </w:pPr>
    </w:p>
    <w:bookmarkEnd w:id="200"/>
    <w:p w14:paraId="147D442F" w14:textId="77777777" w:rsidR="00653842" w:rsidRDefault="00653842" w:rsidP="00653842">
      <w:pPr>
        <w:pStyle w:val="ProductList-Body"/>
        <w:rPr>
          <w:rFonts w:asciiTheme="majorHAnsi" w:hAnsiTheme="majorHAnsi"/>
          <w:sz w:val="16"/>
          <w:szCs w:val="16"/>
        </w:rPr>
      </w:pPr>
      <w:r>
        <w:rPr>
          <w:rFonts w:asciiTheme="majorHAnsi" w:hAnsiTheme="majorHAnsi"/>
          <w:sz w:val="16"/>
          <w:szCs w:val="16"/>
        </w:rPr>
        <w:t>Microsoft Intune (per användare)</w:t>
      </w:r>
    </w:p>
    <w:p w14:paraId="24AD89B4" w14:textId="77777777" w:rsidR="00653842" w:rsidRDefault="00653842" w:rsidP="00653842">
      <w:pPr>
        <w:pStyle w:val="ProductList-Body"/>
        <w:rPr>
          <w:rFonts w:asciiTheme="majorHAnsi" w:hAnsiTheme="majorHAnsi"/>
          <w:sz w:val="16"/>
          <w:szCs w:val="16"/>
        </w:rPr>
      </w:pPr>
      <w:r>
        <w:rPr>
          <w:rFonts w:asciiTheme="majorHAnsi" w:hAnsiTheme="majorHAnsi"/>
          <w:sz w:val="16"/>
          <w:szCs w:val="16"/>
        </w:rPr>
        <w:t>Microsoft Intune for Devices</w:t>
      </w:r>
    </w:p>
    <w:p w14:paraId="308894EF" w14:textId="77777777" w:rsidR="00653842" w:rsidRPr="00A8327A" w:rsidRDefault="00653842" w:rsidP="00653842">
      <w:pPr>
        <w:pStyle w:val="ProductList-Body"/>
        <w:rPr>
          <w:rFonts w:asciiTheme="majorHAnsi" w:hAnsiTheme="majorHAnsi"/>
          <w:sz w:val="16"/>
          <w:szCs w:val="16"/>
        </w:rPr>
      </w:pPr>
      <w:r>
        <w:rPr>
          <w:rFonts w:asciiTheme="majorHAnsi" w:hAnsiTheme="majorHAnsi"/>
          <w:sz w:val="16"/>
          <w:szCs w:val="16"/>
        </w:rPr>
        <w:t>Microsoft Intune for EDU (per användare, per enhet)</w:t>
      </w:r>
    </w:p>
    <w:p w14:paraId="02C666CD" w14:textId="6DBF5A30" w:rsidR="00653842" w:rsidRPr="00A8327A" w:rsidRDefault="00653842" w:rsidP="00653842">
      <w:pPr>
        <w:pStyle w:val="ProductList-Body"/>
        <w:rPr>
          <w:rFonts w:asciiTheme="majorHAnsi" w:hAnsiTheme="majorHAnsi"/>
          <w:sz w:val="16"/>
          <w:szCs w:val="16"/>
        </w:rPr>
        <w:sectPr w:rsidR="00653842" w:rsidRPr="00A8327A" w:rsidSect="00D73EC5">
          <w:type w:val="continuous"/>
          <w:pgSz w:w="12240" w:h="15840"/>
          <w:pgMar w:top="1440" w:right="720" w:bottom="1440" w:left="720" w:header="720" w:footer="720" w:gutter="0"/>
          <w:cols w:num="2" w:space="720"/>
          <w:titlePg/>
          <w:docGrid w:linePitch="360"/>
        </w:sectPr>
      </w:pPr>
      <w:r>
        <w:rPr>
          <w:rFonts w:asciiTheme="majorHAnsi" w:hAnsiTheme="majorHAnsi"/>
          <w:sz w:val="16"/>
          <w:szCs w:val="16"/>
        </w:rPr>
        <w:t xml:space="preserve">Microsoft Intune-tillägg för </w:t>
      </w:r>
      <w:bookmarkStart w:id="217" w:name="_Hlk43279350"/>
      <w:r w:rsidR="00EB7606">
        <w:rPr>
          <w:rFonts w:asciiTheme="majorHAnsi" w:hAnsiTheme="majorHAnsi"/>
          <w:sz w:val="16"/>
          <w:szCs w:val="16"/>
        </w:rPr>
        <w:t>Microsoft Endpoint</w:t>
      </w:r>
      <w:bookmarkEnd w:id="217"/>
      <w:r w:rsidR="00EB7606">
        <w:rPr>
          <w:rFonts w:asciiTheme="majorHAnsi" w:hAnsiTheme="majorHAnsi"/>
          <w:sz w:val="16"/>
          <w:szCs w:val="16"/>
        </w:rPr>
        <w:t xml:space="preserve"> </w:t>
      </w:r>
      <w:r>
        <w:rPr>
          <w:rFonts w:asciiTheme="majorHAnsi" w:hAnsiTheme="majorHAnsi"/>
          <w:sz w:val="16"/>
          <w:szCs w:val="16"/>
        </w:rPr>
        <w:t>Configuration Manager och System Center Endpoint Protection (per användare, per enhet)</w:t>
      </w:r>
      <w:r>
        <w:br/>
      </w:r>
      <w:r>
        <w:rPr>
          <w:rFonts w:asciiTheme="majorHAnsi" w:hAnsiTheme="majorHAnsi"/>
          <w:sz w:val="16"/>
          <w:szCs w:val="16"/>
        </w:rPr>
        <w:t>(”Microsoft Intune-tillägg”)</w:t>
      </w:r>
    </w:p>
    <w:p w14:paraId="3FD6064C" w14:textId="77777777" w:rsidR="0015481A" w:rsidRPr="00653842" w:rsidRDefault="0015481A" w:rsidP="0015481A">
      <w:pPr>
        <w:pStyle w:val="ProductList-Body"/>
        <w:pBdr>
          <w:top w:val="single" w:sz="4" w:space="1" w:color="BFBFBF" w:themeColor="background1" w:themeShade="BF"/>
        </w:pBdr>
        <w:rPr>
          <w:b/>
          <w:color w:val="000000" w:themeColor="text1"/>
          <w:sz w:val="8"/>
        </w:rPr>
      </w:pPr>
    </w:p>
    <w:p w14:paraId="10BC5ECA" w14:textId="77777777" w:rsidR="0015481A" w:rsidRPr="004E78BB" w:rsidRDefault="0015481A" w:rsidP="0015481A">
      <w:pPr>
        <w:pStyle w:val="ProductList-Body"/>
        <w:tabs>
          <w:tab w:val="clear" w:pos="158"/>
          <w:tab w:val="left" w:pos="360"/>
        </w:tabs>
      </w:pPr>
      <w:r>
        <w:rPr>
          <w:b/>
          <w:color w:val="00188F"/>
        </w:rPr>
        <w:t>Meddelanden</w:t>
      </w:r>
    </w:p>
    <w:p w14:paraId="258D224F" w14:textId="596537EE" w:rsidR="0015481A" w:rsidRPr="004E78BB" w:rsidRDefault="0015481A" w:rsidP="0015481A">
      <w:pPr>
        <w:pStyle w:val="ProductList-Body"/>
      </w:pPr>
      <w:r>
        <w:t xml:space="preserve">Alla distributionstjänster som tillhandahålls Kunden omfattas av Meddelandet för Professionella Tjänster i </w:t>
      </w:r>
      <w:hyperlink w:anchor="Attachment1" w:tooltip="Bilaga 1" w:history="1">
        <w:r>
          <w:rPr>
            <w:rStyle w:val="Hyperlnk"/>
          </w:rPr>
          <w:t>Bilaga 1</w:t>
        </w:r>
      </w:hyperlink>
      <w:r>
        <w:t>.</w:t>
      </w:r>
    </w:p>
    <w:p w14:paraId="3269E9A5" w14:textId="77777777" w:rsidR="0015481A" w:rsidRPr="004E78BB" w:rsidRDefault="0015481A" w:rsidP="0015481A">
      <w:pPr>
        <w:pStyle w:val="ProductList-Body"/>
      </w:pPr>
    </w:p>
    <w:p w14:paraId="7DD7C8D7" w14:textId="77777777" w:rsidR="00653842" w:rsidRPr="00A8327A" w:rsidRDefault="00653842" w:rsidP="007473CF">
      <w:pPr>
        <w:pStyle w:val="ProductList-Body"/>
        <w:tabs>
          <w:tab w:val="clear" w:pos="158"/>
          <w:tab w:val="left" w:pos="180"/>
        </w:tabs>
        <w:rPr>
          <w:b/>
          <w:color w:val="00188F"/>
        </w:rPr>
      </w:pPr>
      <w:r>
        <w:rPr>
          <w:b/>
          <w:color w:val="00188F"/>
        </w:rPr>
        <w:t>Hantera Enheter och Applikationer</w:t>
      </w:r>
    </w:p>
    <w:p w14:paraId="5A40DF2F" w14:textId="1DEB5BB9" w:rsidR="00653842" w:rsidRDefault="00187E0A" w:rsidP="00653842">
      <w:pPr>
        <w:pStyle w:val="ProductList-Body"/>
        <w:tabs>
          <w:tab w:val="clear" w:pos="158"/>
          <w:tab w:val="left" w:pos="180"/>
        </w:tabs>
      </w:pPr>
      <w:r w:rsidRPr="00187E0A">
        <w:t>Varje Användare till vilken Kunden tilldelar en användar-SL får bereda sig åtkomst till och använda Onlinetjänster och tillhörande programvara (inklusive System Center-programvara) för att hantera applikationer och upp till femton enheter. För hantering av en enhet som fler än en användare har åtkomst till krävs en användar-SL för varje användare. Om Intune Company Portal App används för att hantera enheter gäller de villkor i OST som avser Microsoft Intune Online Services (enligt definitionen i tabellen över Centrala onlinetjänster i Bilaga 1 – Meddelanden) för användningen av Intune Företag Portal App. Microsofts åtaganden avseende Intune Company Portal App omfattar inte tredjepartsleverantörers databehandling, policyer eller metoder för deras mobilplattformar på vilka Intune Company Portal App körs (t.ex. Apple eller Google</w:t>
      </w:r>
      <w:r w:rsidR="00653842">
        <w:t>.</w:t>
      </w:r>
    </w:p>
    <w:p w14:paraId="05BEEA51" w14:textId="77777777" w:rsidR="00653842" w:rsidRDefault="00653842" w:rsidP="00653842">
      <w:pPr>
        <w:pStyle w:val="ProductList-Body"/>
        <w:tabs>
          <w:tab w:val="clear" w:pos="158"/>
          <w:tab w:val="left" w:pos="180"/>
        </w:tabs>
      </w:pPr>
    </w:p>
    <w:p w14:paraId="082FC98C" w14:textId="77777777" w:rsidR="00653842" w:rsidRPr="00612EFD" w:rsidRDefault="00653842" w:rsidP="00F92468">
      <w:pPr>
        <w:pStyle w:val="ProductList-Body"/>
        <w:keepNext/>
        <w:rPr>
          <w:b/>
          <w:bCs/>
          <w:color w:val="00188F"/>
        </w:rPr>
      </w:pPr>
      <w:r>
        <w:rPr>
          <w:b/>
          <w:bCs/>
          <w:color w:val="00188F"/>
        </w:rPr>
        <w:t>Microsoft Intune for Devices</w:t>
      </w:r>
    </w:p>
    <w:p w14:paraId="2C53A21A" w14:textId="77777777" w:rsidR="00653842" w:rsidRPr="00A8327A" w:rsidRDefault="00653842" w:rsidP="00653842">
      <w:pPr>
        <w:pStyle w:val="ProductList-Body"/>
        <w:tabs>
          <w:tab w:val="clear" w:pos="158"/>
          <w:tab w:val="left" w:pos="180"/>
        </w:tabs>
      </w:pPr>
      <w:r>
        <w:t xml:space="preserve">Microsoft Intune for Devices får endast länkas till enheter som inte är knutna till specifika användare. Produktfunktioner med användarsamhörighet, inklusive, men inte begränsat till villkorsstyrd åtkomst, appskydd och frivillig appinstallation, får inte användas under SL för Microsoft Intune for Devices. </w:t>
      </w:r>
      <w:bookmarkStart w:id="218" w:name="_Hlk521486116"/>
      <w:r>
        <w:t>Appar som vanligtvis är mappade till särskilda användare, såsom Outlook och OneDrive, får inte användas under denna tjänst.</w:t>
      </w:r>
      <w:bookmarkEnd w:id="218"/>
    </w:p>
    <w:p w14:paraId="16BA0EB9" w14:textId="77777777" w:rsidR="00DF0106" w:rsidRPr="003C2FBE" w:rsidRDefault="00DF0106" w:rsidP="00DF0106">
      <w:pPr>
        <w:pStyle w:val="ProductList-Body"/>
        <w:tabs>
          <w:tab w:val="clear" w:pos="158"/>
          <w:tab w:val="left" w:pos="180"/>
        </w:tabs>
      </w:pPr>
    </w:p>
    <w:p w14:paraId="7AD39D0E" w14:textId="77777777" w:rsidR="00DF0106" w:rsidRPr="003C2FBE" w:rsidRDefault="00DF0106" w:rsidP="00DF0106">
      <w:pPr>
        <w:pStyle w:val="ProductList-Body"/>
        <w:tabs>
          <w:tab w:val="clear" w:pos="158"/>
          <w:tab w:val="left" w:pos="180"/>
        </w:tabs>
      </w:pPr>
      <w:r>
        <w:rPr>
          <w:b/>
          <w:color w:val="00188F"/>
        </w:rPr>
        <w:t>Storage Add-on-abonnemangslicenser</w:t>
      </w:r>
    </w:p>
    <w:p w14:paraId="233D17BA" w14:textId="77777777" w:rsidR="00DF0106" w:rsidRPr="003C2FBE" w:rsidRDefault="00DF0106" w:rsidP="00DF0106">
      <w:pPr>
        <w:pStyle w:val="ProductList-Body"/>
        <w:tabs>
          <w:tab w:val="clear" w:pos="158"/>
          <w:tab w:val="left" w:pos="180"/>
        </w:tabs>
      </w:pPr>
      <w:r>
        <w:t>En Storage Add-on-abonnemangslicens krävs för varje gigabyte lagring utöver lagringsutrymmet som tillhandahålls med basabonnemanget.</w:t>
      </w:r>
    </w:p>
    <w:p w14:paraId="79C3F4F0" w14:textId="77777777" w:rsidR="00DF0106" w:rsidRPr="003C2FBE" w:rsidRDefault="00DF0106" w:rsidP="00DF0106">
      <w:pPr>
        <w:pStyle w:val="ProductList-Body"/>
        <w:tabs>
          <w:tab w:val="clear" w:pos="158"/>
          <w:tab w:val="left" w:pos="180"/>
        </w:tabs>
      </w:pPr>
    </w:p>
    <w:p w14:paraId="6D988821" w14:textId="77777777" w:rsidR="00DF0106" w:rsidRPr="003C2FBE" w:rsidRDefault="00DF0106" w:rsidP="007473CF">
      <w:pPr>
        <w:pStyle w:val="ProductList-Body"/>
        <w:tabs>
          <w:tab w:val="clear" w:pos="158"/>
          <w:tab w:val="left" w:pos="180"/>
        </w:tabs>
      </w:pPr>
      <w:r>
        <w:rPr>
          <w:b/>
          <w:color w:val="00188F"/>
        </w:rPr>
        <w:t>Windows-programvarukomponenter i System Center-programvara</w:t>
      </w:r>
    </w:p>
    <w:p w14:paraId="0FAB5E64" w14:textId="39B090C2" w:rsidR="00DF0106" w:rsidRPr="003C2FBE" w:rsidRDefault="00DF0106" w:rsidP="007473CF">
      <w:pPr>
        <w:pStyle w:val="ProductList-Body"/>
        <w:tabs>
          <w:tab w:val="clear" w:pos="158"/>
          <w:tab w:val="left" w:pos="180"/>
        </w:tabs>
      </w:pPr>
      <w:r>
        <w:t>System Center-programvaran innehåller en eller flera av följande Windows-programvarukomponenter: Microsoft .NET Framework, Microsoft Data Access Components, Power</w:t>
      </w:r>
      <w:r w:rsidR="0015481A">
        <w:t>S</w:t>
      </w:r>
      <w:r>
        <w:t>hell software och vissa .dlls relaterade till teknologierna Microsoft Build, Windows Identity Foundation, Windows Library for J</w:t>
      </w:r>
      <w:r w:rsidR="0015481A">
        <w:t>ava</w:t>
      </w:r>
      <w:r>
        <w:t xml:space="preserve">Script, Debghelp.dll och Web Deploy. Licensvillkoren som reglerar användningen av Windows-programvarukomponenter finns i avsnittet Windows 8.1 Pro och Enterprise i Produktvillkoren. Produktvillkoren finns på </w:t>
      </w:r>
      <w:hyperlink r:id="rId111" w:history="1">
        <w:r>
          <w:rPr>
            <w:rStyle w:val="Hyperlnk"/>
          </w:rPr>
          <w:t>http://go.microsoft.com/?linkid=9839206</w:t>
        </w:r>
      </w:hyperlink>
      <w:hyperlink w:history="1"/>
      <w:r>
        <w:t>.</w:t>
      </w:r>
    </w:p>
    <w:p w14:paraId="651A5538" w14:textId="77777777" w:rsidR="00BE4466" w:rsidRDefault="00BE4466" w:rsidP="007473CF">
      <w:pPr>
        <w:pStyle w:val="ProductList-Body"/>
        <w:tabs>
          <w:tab w:val="clear" w:pos="158"/>
          <w:tab w:val="left" w:pos="180"/>
        </w:tabs>
        <w:rPr>
          <w:b/>
          <w:color w:val="00188F"/>
        </w:rPr>
      </w:pPr>
    </w:p>
    <w:p w14:paraId="03ED9419" w14:textId="74D9DDAE" w:rsidR="00DF0106" w:rsidRPr="003C2FBE" w:rsidRDefault="00DF0106" w:rsidP="007473CF">
      <w:pPr>
        <w:pStyle w:val="ProductList-Body"/>
        <w:tabs>
          <w:tab w:val="clear" w:pos="158"/>
          <w:tab w:val="left" w:pos="180"/>
        </w:tabs>
      </w:pPr>
      <w:r>
        <w:rPr>
          <w:b/>
          <w:color w:val="00188F"/>
        </w:rPr>
        <w:t>SQL Server-teknologi och Benchmarking</w:t>
      </w:r>
    </w:p>
    <w:p w14:paraId="4C573BCD" w14:textId="77777777" w:rsidR="00DF0106" w:rsidRPr="003C2FBE" w:rsidRDefault="00DF0106" w:rsidP="00F87D57">
      <w:pPr>
        <w:pStyle w:val="ProductList-Body"/>
        <w:tabs>
          <w:tab w:val="clear" w:pos="158"/>
          <w:tab w:val="left" w:pos="180"/>
        </w:tabs>
      </w:pPr>
      <w:r>
        <w:t xml:space="preserve">Programvaran som är inkluderad i Onlinetjänsten omfattar SQL Server-komponenter som inte är SQL Server Database-komponenter. Dessa komponenter licensieras till Kunden enligt villkoren i deras respektive licenser, som finns i installationskatalogen eller det gemensamma </w:t>
      </w:r>
      <w:r>
        <w:lastRenderedPageBreak/>
        <w:t>installationsprogrammet för programvaran. Kunden måste erhålla Microsofts föregående skriftliga godkännande för att för en tredje part avslöja resultaten från ett benchmark-test för dessa komponenter eller den programvara som innefattar dem.</w:t>
      </w:r>
    </w:p>
    <w:bookmarkStart w:id="219" w:name="_Toc453946633"/>
    <w:bookmarkStart w:id="220" w:name="_Toc451949071"/>
    <w:p w14:paraId="62399CFA" w14:textId="77777777" w:rsidR="0092303F" w:rsidRPr="00903BB7" w:rsidRDefault="0092303F" w:rsidP="007473C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3EE1DD31" w14:textId="214451D8" w:rsidR="00F377D5" w:rsidRPr="00FB10CE" w:rsidRDefault="00697188" w:rsidP="00BE4466">
      <w:pPr>
        <w:pStyle w:val="ProductList-Offering2Heading"/>
        <w:keepNext/>
        <w:rPr>
          <w:lang w:val="sv-SE"/>
        </w:rPr>
      </w:pPr>
      <w:r w:rsidRPr="00207762">
        <w:rPr>
          <w:lang w:val="sv-SE"/>
        </w:rPr>
        <w:tab/>
      </w:r>
      <w:bookmarkStart w:id="221" w:name="_Toc62986095"/>
      <w:r w:rsidR="00F377D5" w:rsidRPr="00FB10CE">
        <w:rPr>
          <w:lang w:val="sv-SE"/>
        </w:rPr>
        <w:t>Microsoft Learning</w:t>
      </w:r>
      <w:bookmarkEnd w:id="219"/>
      <w:bookmarkEnd w:id="221"/>
      <w:r w:rsidR="00F377D5" w:rsidRPr="00FB10CE">
        <w:rPr>
          <w:lang w:val="sv-SE"/>
        </w:rPr>
        <w:t xml:space="preserve"> </w:t>
      </w:r>
      <w:bookmarkEnd w:id="220"/>
    </w:p>
    <w:bookmarkEnd w:id="177"/>
    <w:p w14:paraId="79EF831A" w14:textId="77777777" w:rsidR="00F377D5" w:rsidRPr="00903BB7" w:rsidRDefault="00F377D5" w:rsidP="00BE4466">
      <w:pPr>
        <w:pStyle w:val="ProductList-ClauseHeading"/>
      </w:pPr>
      <w:r>
        <w:t>Microsoft Learning E-Reference Library</w:t>
      </w:r>
    </w:p>
    <w:p w14:paraId="748588A2" w14:textId="77777777" w:rsidR="00F377D5" w:rsidRPr="00903BB7" w:rsidRDefault="00F377D5" w:rsidP="007473CF">
      <w:pPr>
        <w:pStyle w:val="ProductList-Body"/>
      </w:pPr>
      <w:r>
        <w:t>Alla som har giltig åtkomst till en dator som tillhör Kunden eller till Kundens interna nätverk får kopiera och använda dokumentationen för Kundens interna, icke-kommersiella bruk. Dokumentation omfattar inte elektroniska böcker.</w:t>
      </w:r>
    </w:p>
    <w:p w14:paraId="41D7A95C" w14:textId="77777777" w:rsidR="00F377D5" w:rsidRPr="00126152" w:rsidRDefault="00F377D5" w:rsidP="007473CF">
      <w:pPr>
        <w:pStyle w:val="ProductList-Body"/>
        <w:rPr>
          <w:sz w:val="16"/>
        </w:rPr>
      </w:pPr>
    </w:p>
    <w:p w14:paraId="098907AA" w14:textId="77777777" w:rsidR="00F377D5" w:rsidRPr="00903BB7" w:rsidRDefault="00F377D5" w:rsidP="009177EF">
      <w:pPr>
        <w:pStyle w:val="ProductList-ClauseHeading"/>
        <w:keepNext w:val="0"/>
      </w:pPr>
      <w:bookmarkStart w:id="222" w:name="_Toc451949072"/>
      <w:r>
        <w:t>Microsoft Learning Imagine Academy</w:t>
      </w:r>
      <w:bookmarkEnd w:id="222"/>
      <w:r>
        <w:t xml:space="preserve"> Service SL</w:t>
      </w:r>
    </w:p>
    <w:p w14:paraId="68F7C50B" w14:textId="77777777" w:rsidR="00F377D5" w:rsidRPr="00903BB7" w:rsidRDefault="00F377D5" w:rsidP="007473CF">
      <w:pPr>
        <w:pStyle w:val="ProductList-Body"/>
      </w:pPr>
      <w:r>
        <w:t>En serviceabonnemangslicens krävs för varje Plats som får åtkomst till eller använder en tjänst eller förmån för Microsoft Imagine Academy. Plats definieras som en fysisk plats som har personal under samma administratör, till exempel en rektor, inom samma byggnad eller grupp av byggnader som finns inom samma skolområde.</w:t>
      </w:r>
    </w:p>
    <w:p w14:paraId="044F315C" w14:textId="77777777" w:rsidR="00F377D5" w:rsidRPr="00126152" w:rsidRDefault="00F377D5" w:rsidP="007473CF">
      <w:pPr>
        <w:pStyle w:val="ProductList-Body"/>
        <w:rPr>
          <w:sz w:val="16"/>
        </w:rPr>
      </w:pPr>
    </w:p>
    <w:p w14:paraId="6D253B49" w14:textId="77777777" w:rsidR="00F377D5" w:rsidRPr="00903BB7" w:rsidRDefault="00F377D5" w:rsidP="007473CF">
      <w:pPr>
        <w:pStyle w:val="ProductList-ClauseHeading"/>
        <w:keepNext w:val="0"/>
      </w:pPr>
      <w:r>
        <w:t>Riktlinjer för programmet Microsoft Learning Imagine Academy</w:t>
      </w:r>
    </w:p>
    <w:p w14:paraId="48604772" w14:textId="77777777" w:rsidR="00F377D5" w:rsidRPr="00903BB7" w:rsidRDefault="00F377D5" w:rsidP="007473CF">
      <w:pPr>
        <w:pStyle w:val="ProductList-Body"/>
      </w:pPr>
      <w:r>
        <w:t xml:space="preserve">Riktlinjerna för programmet Imagine Academy som finns på </w:t>
      </w:r>
      <w:hyperlink r:id="rId112" w:history="1">
        <w:r>
          <w:rPr>
            <w:rStyle w:val="Hyperlnk"/>
          </w:rPr>
          <w:t>http://www.microsoft.com/itacademy</w:t>
        </w:r>
      </w:hyperlink>
      <w:r>
        <w:t xml:space="preserve"> gäller kundens användning av Microsoft Learning Imagine Academy och dess förmåner.</w:t>
      </w:r>
    </w:p>
    <w:p w14:paraId="30A1B7DB" w14:textId="77777777" w:rsidR="00F377D5" w:rsidRPr="00126152" w:rsidRDefault="00F377D5" w:rsidP="007473CF">
      <w:pPr>
        <w:pStyle w:val="ProductList-Body"/>
        <w:rPr>
          <w:sz w:val="16"/>
        </w:rPr>
      </w:pPr>
    </w:p>
    <w:p w14:paraId="4717256C" w14:textId="77777777" w:rsidR="00F377D5" w:rsidRPr="00903BB7" w:rsidRDefault="00F377D5" w:rsidP="007C10E7">
      <w:pPr>
        <w:pStyle w:val="ProductList-ClauseHeading"/>
        <w:keepNext w:val="0"/>
      </w:pPr>
      <w:r>
        <w:t>Programförmåner för Microsoft Learning Imagine Academy som tillhandahålls av tredje man</w:t>
      </w:r>
    </w:p>
    <w:p w14:paraId="5E038A68" w14:textId="77777777" w:rsidR="00F377D5" w:rsidRPr="00903BB7" w:rsidRDefault="00F377D5" w:rsidP="007C10E7">
      <w:pPr>
        <w:pStyle w:val="ProductList-Body"/>
      </w:pPr>
      <w:r>
        <w:t>Programförmån får endast användas av en licensierad institutions lärare, personal och studenter som för närvarande är inskrivna på den licensierade institutionen.</w:t>
      </w:r>
    </w:p>
    <w:bookmarkEnd w:id="178"/>
    <w:p w14:paraId="5748068C" w14:textId="77777777" w:rsidR="0092303F" w:rsidRPr="00903BB7" w:rsidRDefault="0092303F" w:rsidP="0092303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03971F93" w14:textId="77777777" w:rsidR="00E6073B" w:rsidRPr="00DD5123" w:rsidRDefault="00E6073B" w:rsidP="008326A3">
      <w:pPr>
        <w:pStyle w:val="ProductList-Offering2Heading"/>
        <w:rPr>
          <w:lang w:val="sv-SE"/>
        </w:rPr>
      </w:pPr>
      <w:r w:rsidRPr="00DD5123">
        <w:rPr>
          <w:lang w:val="sv-SE"/>
        </w:rPr>
        <w:tab/>
      </w:r>
      <w:bookmarkStart w:id="223" w:name="MicrosoftSearchinBing"/>
      <w:bookmarkStart w:id="224" w:name="_Toc3111592"/>
      <w:bookmarkStart w:id="225" w:name="_Toc62986096"/>
      <w:r w:rsidRPr="00DD5123">
        <w:rPr>
          <w:lang w:val="sv-SE"/>
        </w:rPr>
        <w:t>Microsoft Search i Bing</w:t>
      </w:r>
      <w:bookmarkEnd w:id="223"/>
      <w:bookmarkEnd w:id="224"/>
      <w:bookmarkEnd w:id="225"/>
    </w:p>
    <w:p w14:paraId="2B54A0EE" w14:textId="77777777" w:rsidR="00527079" w:rsidRDefault="00527079" w:rsidP="008326A3">
      <w:pPr>
        <w:pStyle w:val="ProductList-Body"/>
        <w:tabs>
          <w:tab w:val="clear" w:pos="158"/>
          <w:tab w:val="left" w:pos="360"/>
        </w:tabs>
        <w:rPr>
          <w:b/>
          <w:color w:val="00188F"/>
        </w:rPr>
      </w:pPr>
      <w:r>
        <w:rPr>
          <w:b/>
          <w:color w:val="00188F"/>
        </w:rPr>
        <w:t>Microsoft Search i Bing</w:t>
      </w:r>
    </w:p>
    <w:p w14:paraId="68AE8D72" w14:textId="77777777" w:rsidR="00527079" w:rsidRDefault="00527079" w:rsidP="008326A3">
      <w:pPr>
        <w:pStyle w:val="ProductList-Body"/>
      </w:pPr>
      <w:r>
        <w:t>Med Microsoft Search i Bing avses den tjänst som visar företagssökningsresultat från interna resurser (t.ex. intranät, filer, personinformation) för Kundens användare som är inloggade på tjänsten via sitt arbets- eller skolkonto.</w:t>
      </w:r>
    </w:p>
    <w:p w14:paraId="6EFB46DD" w14:textId="77777777" w:rsidR="00E6073B" w:rsidRPr="00931AE7" w:rsidRDefault="00E6073B" w:rsidP="008326A3">
      <w:pPr>
        <w:pStyle w:val="ProductList-Body"/>
      </w:pPr>
    </w:p>
    <w:p w14:paraId="38DA89B7" w14:textId="77777777" w:rsidR="00E6073B" w:rsidRPr="00931AE7" w:rsidRDefault="00E6073B" w:rsidP="00163916">
      <w:pPr>
        <w:pStyle w:val="ProductList-Body"/>
      </w:pPr>
      <w:r>
        <w:rPr>
          <w:b/>
          <w:color w:val="00188F"/>
        </w:rPr>
        <w:t>Integritet avseende Microsoft Search i Bing</w:t>
      </w:r>
    </w:p>
    <w:p w14:paraId="32D3BDAC" w14:textId="77777777" w:rsidR="009C6C2D" w:rsidRDefault="006566CC" w:rsidP="008326A3">
      <w:pPr>
        <w:pStyle w:val="ProductList-Body"/>
      </w:pPr>
      <w:r>
        <w:t xml:space="preserve">När en användare skriver en sökfråga i Microsoft Search i Bing följer två samtidiga sökförfrågningar: (1) en sökning av Kundens interna resurser, för vilka frågan och resultaten är kunddata vad villkoren för dessa Onlinetjänster anbelangar, och (2) en separat sökning för offentliga resultat från Bing.com, för vilka frågan och resultaten inte är kunddata. Dessa Villkor för onlinetjänster och DPA gäller endast Microsoft Search i Bing. Microsofts sekretesspolicy på </w:t>
      </w:r>
      <w:hyperlink r:id="rId113" w:history="1">
        <w:r>
          <w:rPr>
            <w:rStyle w:val="Hyperlnk"/>
          </w:rPr>
          <w:t>https://go.microsoft.com/fwlink/?LinkId=521839</w:t>
        </w:r>
      </w:hyperlink>
      <w:r>
        <w:t xml:space="preserve"> gäller för offentlig sökning på Bing.com</w:t>
      </w:r>
      <w:r w:rsidR="00E6073B">
        <w:t>.</w:t>
      </w:r>
    </w:p>
    <w:p w14:paraId="00203DDD" w14:textId="77777777" w:rsidR="009C6C2D" w:rsidRPr="00931AE7" w:rsidRDefault="00181B0C" w:rsidP="009C6C2D">
      <w:pPr>
        <w:pStyle w:val="ProductList-Body"/>
        <w:shd w:val="clear" w:color="auto" w:fill="A6A6A6" w:themeFill="background1" w:themeFillShade="A6"/>
        <w:spacing w:before="120" w:after="240"/>
        <w:jc w:val="right"/>
      </w:pPr>
      <w:hyperlink w:anchor="_top" w:tooltip="Innehållsförteckning" w:history="1">
        <w:r w:rsidR="009C6C2D">
          <w:rPr>
            <w:rStyle w:val="Hyperlnk"/>
            <w:sz w:val="16"/>
            <w:szCs w:val="16"/>
          </w:rPr>
          <w:t>Innehållsförteckning</w:t>
        </w:r>
      </w:hyperlink>
      <w:r w:rsidR="009C6C2D">
        <w:rPr>
          <w:sz w:val="16"/>
          <w:szCs w:val="16"/>
        </w:rPr>
        <w:t>/</w:t>
      </w:r>
      <w:hyperlink w:anchor="_top" w:tooltip="Allmänna villkor" w:history="1">
        <w:r w:rsidR="009C6C2D">
          <w:rPr>
            <w:rStyle w:val="Hyperlnk"/>
            <w:sz w:val="16"/>
            <w:szCs w:val="16"/>
          </w:rPr>
          <w:t>Allmänna villkor</w:t>
        </w:r>
      </w:hyperlink>
    </w:p>
    <w:p w14:paraId="0A343952" w14:textId="7E905E1F" w:rsidR="009C6C2D" w:rsidRPr="009C1170" w:rsidRDefault="009C6C2D" w:rsidP="00F92468">
      <w:pPr>
        <w:pStyle w:val="ProductList-Offering2Heading"/>
        <w:keepNext/>
      </w:pPr>
      <w:r>
        <w:tab/>
      </w:r>
      <w:bookmarkStart w:id="226" w:name="_Toc55478453"/>
      <w:bookmarkStart w:id="227" w:name="_Toc55912699"/>
      <w:bookmarkStart w:id="228" w:name="_Toc62986097"/>
      <w:r w:rsidR="00BE4466">
        <w:t xml:space="preserve">Microsoft </w:t>
      </w:r>
      <w:bookmarkEnd w:id="226"/>
      <w:r w:rsidR="00BE4466">
        <w:t>365 Defender</w:t>
      </w:r>
      <w:bookmarkEnd w:id="227"/>
      <w:bookmarkEnd w:id="228"/>
    </w:p>
    <w:p w14:paraId="0467C42A" w14:textId="77777777" w:rsidR="00BE4466" w:rsidRPr="00DC4F88" w:rsidRDefault="00BE4466" w:rsidP="00F92468">
      <w:pPr>
        <w:pStyle w:val="ProductList-Body"/>
        <w:keepNext/>
        <w:tabs>
          <w:tab w:val="clear" w:pos="158"/>
          <w:tab w:val="left" w:pos="360"/>
        </w:tabs>
      </w:pPr>
      <w:r>
        <w:rPr>
          <w:b/>
          <w:color w:val="00188F"/>
        </w:rPr>
        <w:t>Datahantering</w:t>
      </w:r>
    </w:p>
    <w:p w14:paraId="32E20E05" w14:textId="1BDD362F" w:rsidR="00E6073B" w:rsidRPr="00931AE7" w:rsidRDefault="00BE4466" w:rsidP="00BE4466">
      <w:pPr>
        <w:pStyle w:val="ProductList-Body"/>
      </w:pPr>
      <w:r>
        <w:t>Microsoft 365 Defender integrerar Kunddata från andra Onlinetjänster, inklusive Microsoft Defender för Endpoint, Microsoft Defender för Office 365, Microsoft Cloud Application Security, Microsoft Defender for Identity, Azure Active Directory samt andra Onlinetjänster som konfigureras av Kunden, om tillämpligt (gemensamt benämnt ”MTP Input Services” i detta villkor). När Kunddata från MTP Input Services integreras i Microsoft 365 Defender gäller endast OST- och DPA-villkoren som är tillämpliga på Microsoft 365 Defender för dessa data</w:t>
      </w:r>
      <w:r w:rsidR="009C6C2D" w:rsidRPr="007605D8">
        <w:t>.</w:t>
      </w:r>
    </w:p>
    <w:p w14:paraId="254095CF" w14:textId="77777777" w:rsidR="00E6073B" w:rsidRPr="00931AE7" w:rsidRDefault="00181B0C" w:rsidP="008326A3">
      <w:pPr>
        <w:pStyle w:val="ProductList-Body"/>
        <w:shd w:val="clear" w:color="auto" w:fill="A6A6A6" w:themeFill="background1" w:themeFillShade="A6"/>
        <w:spacing w:before="120" w:after="240"/>
        <w:jc w:val="right"/>
      </w:pPr>
      <w:hyperlink w:anchor="_top" w:tooltip="Innehållsförteckning" w:history="1">
        <w:r w:rsidR="00E6073B">
          <w:rPr>
            <w:rStyle w:val="Hyperlnk"/>
            <w:sz w:val="16"/>
            <w:szCs w:val="16"/>
          </w:rPr>
          <w:t>Innehållsförteckning</w:t>
        </w:r>
      </w:hyperlink>
      <w:r w:rsidR="00E6073B">
        <w:rPr>
          <w:sz w:val="16"/>
          <w:szCs w:val="16"/>
        </w:rPr>
        <w:t>/</w:t>
      </w:r>
      <w:hyperlink w:anchor="_top" w:tooltip="Allmänna villkor" w:history="1">
        <w:r w:rsidR="00E6073B">
          <w:rPr>
            <w:rStyle w:val="Hyperlnk"/>
            <w:sz w:val="16"/>
            <w:szCs w:val="16"/>
          </w:rPr>
          <w:t>Allmänna villkor</w:t>
        </w:r>
      </w:hyperlink>
    </w:p>
    <w:p w14:paraId="40BE6C28" w14:textId="6F193B58" w:rsidR="000E0B53" w:rsidRPr="001263B9" w:rsidRDefault="000E0B53" w:rsidP="008326A3">
      <w:pPr>
        <w:pStyle w:val="ProductList-Offering2Heading"/>
        <w:rPr>
          <w:lang w:val="sv-SE"/>
        </w:rPr>
      </w:pPr>
      <w:r w:rsidRPr="001263B9">
        <w:rPr>
          <w:lang w:val="sv-SE"/>
        </w:rPr>
        <w:tab/>
      </w:r>
      <w:bookmarkStart w:id="229" w:name="_Toc457466455"/>
      <w:bookmarkStart w:id="230" w:name="_Toc62986098"/>
      <w:r w:rsidRPr="001263B9">
        <w:rPr>
          <w:lang w:val="sv-SE"/>
        </w:rPr>
        <w:t>Minecraft: Utbildningsutgåva</w:t>
      </w:r>
      <w:bookmarkEnd w:id="229"/>
      <w:bookmarkEnd w:id="230"/>
    </w:p>
    <w:p w14:paraId="64481A4A" w14:textId="77777777" w:rsidR="000E0B53" w:rsidRDefault="000E0B53" w:rsidP="008326A3">
      <w:pPr>
        <w:pStyle w:val="ProductList-Body"/>
        <w:tabs>
          <w:tab w:val="clear" w:pos="158"/>
          <w:tab w:val="left" w:pos="360"/>
        </w:tabs>
        <w:rPr>
          <w:b/>
          <w:color w:val="00188F"/>
        </w:rPr>
      </w:pPr>
      <w:r>
        <w:rPr>
          <w:b/>
          <w:color w:val="00188F"/>
        </w:rPr>
        <w:t>Meddelanden</w:t>
      </w:r>
    </w:p>
    <w:p w14:paraId="3D2567F8" w14:textId="30CFEECF" w:rsidR="000E0B53" w:rsidRPr="00AB267B" w:rsidRDefault="000E0B53" w:rsidP="008326A3">
      <w:pPr>
        <w:pStyle w:val="ProductList-Body"/>
      </w:pPr>
      <w:r>
        <w:t xml:space="preserve">Bing Maps Notices i </w:t>
      </w:r>
      <w:hyperlink w:anchor="Attachment1" w:tooltip="Bilaga 1" w:history="1">
        <w:r>
          <w:rPr>
            <w:rStyle w:val="Hyperlnk"/>
          </w:rPr>
          <w:t>Bilaga 1</w:t>
        </w:r>
      </w:hyperlink>
      <w:r>
        <w:t xml:space="preserve"> gäller.</w:t>
      </w:r>
    </w:p>
    <w:p w14:paraId="01302000" w14:textId="77777777" w:rsidR="0092303F" w:rsidRPr="00903BB7" w:rsidRDefault="00181B0C" w:rsidP="008326A3">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5EEA3C10" w14:textId="5A2AFCE8" w:rsidR="00581CDB" w:rsidRPr="00A12026" w:rsidRDefault="000E0B53" w:rsidP="00BE4466">
      <w:pPr>
        <w:pStyle w:val="ProductList-Offering2Heading"/>
        <w:rPr>
          <w:lang w:val="sv-SE"/>
        </w:rPr>
      </w:pPr>
      <w:r>
        <w:rPr>
          <w:lang w:val="sv-SE"/>
        </w:rPr>
        <w:tab/>
      </w:r>
      <w:bookmarkStart w:id="231" w:name="_Toc62986099"/>
      <w:r w:rsidR="00581CDB" w:rsidRPr="00A12026">
        <w:rPr>
          <w:lang w:val="sv-SE"/>
        </w:rPr>
        <w:t>Office 365 Developer</w:t>
      </w:r>
      <w:bookmarkEnd w:id="231"/>
    </w:p>
    <w:p w14:paraId="5B0F2979" w14:textId="77777777" w:rsidR="00581CDB" w:rsidRPr="00690C65" w:rsidRDefault="00581CDB" w:rsidP="00F87D57">
      <w:pPr>
        <w:pStyle w:val="ProductList-Body"/>
        <w:tabs>
          <w:tab w:val="clear" w:pos="158"/>
          <w:tab w:val="left" w:pos="180"/>
        </w:tabs>
      </w:pPr>
      <w:r>
        <w:rPr>
          <w:b/>
          <w:color w:val="00188F"/>
        </w:rPr>
        <w:t>Ingen produktionsanvändning av Office 365 Developer</w:t>
      </w:r>
    </w:p>
    <w:p w14:paraId="6FB6E3DE" w14:textId="77777777" w:rsidR="00581CDB" w:rsidRPr="00690C65" w:rsidRDefault="00581CDB" w:rsidP="00187E0A">
      <w:pPr>
        <w:pStyle w:val="ProductList-Body"/>
        <w:tabs>
          <w:tab w:val="clear" w:pos="158"/>
          <w:tab w:val="left" w:pos="180"/>
        </w:tabs>
      </w:pPr>
      <w:r>
        <w:lastRenderedPageBreak/>
        <w:t>Varje användare till vilken Kunden tilldelar en användarabonnemangslicens får använda Onlinetjänsten för att utforma, utveckla och testa Kundens program för att göra dem tillgängliga för Kundens Office 365-Onlinetjänster, driftsättningar på plats eller för Microsoft Office Store. Onlinetjänsten är inte licensierad för produktionsanvändning.</w:t>
      </w:r>
    </w:p>
    <w:p w14:paraId="56509E7A" w14:textId="77777777" w:rsidR="00581CDB" w:rsidRPr="00126152" w:rsidRDefault="00581CDB" w:rsidP="00187E0A">
      <w:pPr>
        <w:pStyle w:val="ProductList-Body"/>
        <w:tabs>
          <w:tab w:val="clear" w:pos="158"/>
          <w:tab w:val="left" w:pos="180"/>
        </w:tabs>
        <w:rPr>
          <w:sz w:val="16"/>
        </w:rPr>
      </w:pPr>
    </w:p>
    <w:p w14:paraId="6DDC9EA3" w14:textId="77777777" w:rsidR="00581CDB" w:rsidRPr="00690C65" w:rsidRDefault="00581CDB" w:rsidP="00BE4466">
      <w:pPr>
        <w:pStyle w:val="ProductList-Body"/>
        <w:keepNext/>
        <w:tabs>
          <w:tab w:val="clear" w:pos="158"/>
          <w:tab w:val="left" w:pos="180"/>
        </w:tabs>
      </w:pPr>
      <w:r>
        <w:rPr>
          <w:b/>
          <w:color w:val="00188F"/>
        </w:rPr>
        <w:t>Office 365 Developer-slutanvändare</w:t>
      </w:r>
    </w:p>
    <w:p w14:paraId="43BEB7C5" w14:textId="77777777" w:rsidR="00581CDB" w:rsidRPr="00690C65" w:rsidRDefault="00581CDB" w:rsidP="008326A3">
      <w:pPr>
        <w:pStyle w:val="ProductList-Body"/>
        <w:tabs>
          <w:tab w:val="clear" w:pos="158"/>
          <w:tab w:val="left" w:pos="180"/>
        </w:tabs>
      </w:pPr>
      <w:r>
        <w:t>Kundens slutanvändare behöver ingen abonnemangslicens för att bereda sig åtkomst till Office 365 Developer för att utföra acceptanstester eller ge feedback på Kundens program.</w:t>
      </w:r>
    </w:p>
    <w:p w14:paraId="2E484C22" w14:textId="77777777" w:rsidR="0092303F" w:rsidRPr="00903BB7" w:rsidRDefault="00181B0C" w:rsidP="0092303F">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55392C3A" w14:textId="5C90ECBD" w:rsidR="00E42FE1" w:rsidRDefault="00F377D5" w:rsidP="00BE4466">
      <w:pPr>
        <w:pStyle w:val="ProductList-Offering2Heading"/>
      </w:pPr>
      <w:r w:rsidRPr="00207762">
        <w:rPr>
          <w:lang w:val="sv-SE"/>
        </w:rPr>
        <w:tab/>
      </w:r>
      <w:bookmarkStart w:id="232" w:name="_Toc13858401"/>
      <w:bookmarkStart w:id="233" w:name="_Toc55478456"/>
      <w:bookmarkStart w:id="234" w:name="_Toc55912702"/>
      <w:bookmarkStart w:id="235" w:name="_Toc62986100"/>
      <w:bookmarkStart w:id="236" w:name="MDATP"/>
      <w:r w:rsidR="00BE4466">
        <w:t xml:space="preserve">Microsoft Defender </w:t>
      </w:r>
      <w:bookmarkEnd w:id="232"/>
      <w:bookmarkEnd w:id="233"/>
      <w:r w:rsidR="00BE4466">
        <w:t>för Endpoint</w:t>
      </w:r>
      <w:bookmarkEnd w:id="234"/>
      <w:bookmarkEnd w:id="235"/>
    </w:p>
    <w:bookmarkEnd w:id="236"/>
    <w:p w14:paraId="4BF63EAA" w14:textId="77777777" w:rsidR="00BE4466" w:rsidRPr="00DC4F88" w:rsidRDefault="00BE4466" w:rsidP="00BE4466">
      <w:pPr>
        <w:pStyle w:val="ProductList-Body"/>
      </w:pPr>
      <w:r>
        <w:rPr>
          <w:b/>
          <w:color w:val="00188F"/>
        </w:rPr>
        <w:t>Datalagring</w:t>
      </w:r>
    </w:p>
    <w:p w14:paraId="55AFF8B3" w14:textId="4E2D1606" w:rsidR="00B36A19" w:rsidRPr="00BA2331" w:rsidRDefault="00BE4466" w:rsidP="00BE4466">
      <w:pPr>
        <w:pStyle w:val="ProductList-Body"/>
      </w:pPr>
      <w:r>
        <w:t>Microsoft Defender för Endpoint innehåller inte extraherbara kunddata och därmed gäller inte villkoren för hämtning i DPA</w:t>
      </w:r>
      <w:r w:rsidR="00E42FE1">
        <w:t>.</w:t>
      </w:r>
    </w:p>
    <w:p w14:paraId="02DEB544" w14:textId="77777777" w:rsidR="0092303F" w:rsidRPr="00903BB7" w:rsidRDefault="00181B0C" w:rsidP="0092303F">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10EF88D6" w14:textId="269D8DAB" w:rsidR="0092303F" w:rsidRDefault="0092303F" w:rsidP="00A914BF">
      <w:pPr>
        <w:pStyle w:val="ProductList-Body"/>
        <w:sectPr w:rsidR="0092303F" w:rsidSect="00E275D6">
          <w:footerReference w:type="first" r:id="rId114"/>
          <w:type w:val="continuous"/>
          <w:pgSz w:w="12240" w:h="15840"/>
          <w:pgMar w:top="1440" w:right="720" w:bottom="1440" w:left="720" w:header="720" w:footer="720" w:gutter="0"/>
          <w:cols w:space="720"/>
          <w:titlePg/>
          <w:docGrid w:linePitch="360"/>
        </w:sectPr>
      </w:pPr>
    </w:p>
    <w:p w14:paraId="47EE7675" w14:textId="60C45D31" w:rsidR="000E6ED8" w:rsidRPr="00690C65" w:rsidRDefault="00D67A4B" w:rsidP="00233C87">
      <w:pPr>
        <w:pStyle w:val="ProductList-SectionHeading"/>
        <w:outlineLvl w:val="0"/>
      </w:pPr>
      <w:bookmarkStart w:id="237" w:name="Attachment1"/>
      <w:bookmarkStart w:id="238" w:name="_Toc62986101"/>
      <w:r>
        <w:lastRenderedPageBreak/>
        <w:t>Bilaga 1 – Meddelanden</w:t>
      </w:r>
      <w:bookmarkEnd w:id="237"/>
      <w:bookmarkEnd w:id="238"/>
    </w:p>
    <w:p w14:paraId="61DBD964" w14:textId="77777777" w:rsidR="006566CC" w:rsidRDefault="006566CC" w:rsidP="006566CC">
      <w:pPr>
        <w:pStyle w:val="ProductList-Offering1Heading"/>
      </w:pPr>
      <w:bookmarkStart w:id="239" w:name="_Toc27047360"/>
      <w:bookmarkStart w:id="240" w:name="_Toc62986102"/>
      <w:r>
        <w:t>Onlinetjänster som utesluts från DPA</w:t>
      </w:r>
      <w:bookmarkEnd w:id="239"/>
      <w:bookmarkEnd w:id="240"/>
    </w:p>
    <w:p w14:paraId="7D705051" w14:textId="370FE781" w:rsidR="009177EF" w:rsidRDefault="00BE4466" w:rsidP="009177EF">
      <w:pPr>
        <w:pStyle w:val="ProductList-Body"/>
      </w:pPr>
      <w:r>
        <w:t xml:space="preserve">Villkoren i DPA gäller inte för: Bing Maps Mobile Asset Management Platform, Bing Maps Transactions and Users, Bing Search Services, Cognitive Services i containers som installeras på maskinvara reserverad för Kunden, GitHub-erbjudanden, LinkedIn Sales Navigator, Azure Defender for IoT (exklusive molnanslutna funktioner), Azure SQL Edge, Azure Stack HCI, Azure Stack Hub, Microsoft Graph data connect for ISVs, Microsoft Genomics och Visual Studio App Center Test. Var och en av dessa Onlinetjänster regleras av sekretess- och säkerhetsvillkoren i tillämpliga </w:t>
      </w:r>
      <w:hyperlink w:anchor="OnlineServiceSpecificTerms" w:tooltip="Särskilda villkor för Onlinetjänster" w:history="1">
        <w:r>
          <w:rPr>
            <w:color w:val="0563C1" w:themeColor="hyperlink"/>
            <w:u w:val="single"/>
          </w:rPr>
          <w:t>särskilda villkor för Onlinetjänster</w:t>
        </w:r>
      </w:hyperlink>
      <w:r w:rsidR="009177EF">
        <w:t>.</w:t>
      </w:r>
    </w:p>
    <w:p w14:paraId="58C61DAC" w14:textId="77777777" w:rsidR="009177EF" w:rsidRDefault="009177EF" w:rsidP="009177EF">
      <w:pPr>
        <w:pStyle w:val="ProductList-Body"/>
      </w:pPr>
    </w:p>
    <w:p w14:paraId="436D3F34" w14:textId="77777777" w:rsidR="009177EF" w:rsidRDefault="009177EF" w:rsidP="009177EF">
      <w:pPr>
        <w:pStyle w:val="ProductList-ClauseHeading"/>
        <w:keepNext w:val="0"/>
      </w:pPr>
      <w:r>
        <w:t>Geografiska undantag för DPA-villkor</w:t>
      </w:r>
    </w:p>
    <w:p w14:paraId="4A2FB954" w14:textId="511E810F" w:rsidR="006566CC" w:rsidRDefault="009177EF" w:rsidP="009177EF">
      <w:pPr>
        <w:pStyle w:val="ProductList-Body"/>
      </w:pPr>
      <w:r>
        <w:t>För Dynamics 365 och Power Platform-onlinetjänster gäller inte de specifika DPA-villkoren såsom anges i Tillägg A med lydelsen ”Microsoft lagrar kopior av Kunddata och dataåterställningsrutinerna på ett annat ställe än där den primära datorutrustningen som behandlar Kunddata finns.” i följande geografiska områden: Förenade Arabemiraten och Sydafrika</w:t>
      </w:r>
      <w:r w:rsidR="006566CC">
        <w:t>.</w:t>
      </w:r>
    </w:p>
    <w:p w14:paraId="23E5A9DA" w14:textId="77777777" w:rsidR="006566CC" w:rsidRPr="00133E27" w:rsidRDefault="00181B0C" w:rsidP="006566CC">
      <w:pPr>
        <w:pStyle w:val="ProductList-Body"/>
        <w:shd w:val="clear" w:color="auto" w:fill="A6A6A6" w:themeFill="background1" w:themeFillShade="A6"/>
        <w:spacing w:before="120" w:after="240"/>
        <w:jc w:val="right"/>
        <w:rPr>
          <w:sz w:val="16"/>
          <w:szCs w:val="16"/>
        </w:rPr>
      </w:pPr>
      <w:hyperlink w:anchor="_top" w:tooltip="Innehållsförteckning" w:history="1">
        <w:r w:rsidR="006566CC">
          <w:rPr>
            <w:rStyle w:val="Hyperlnk"/>
            <w:sz w:val="16"/>
            <w:szCs w:val="16"/>
          </w:rPr>
          <w:t>Innehållsförteckning</w:t>
        </w:r>
      </w:hyperlink>
      <w:r w:rsidR="006566CC">
        <w:rPr>
          <w:sz w:val="16"/>
          <w:szCs w:val="16"/>
        </w:rPr>
        <w:t>/</w:t>
      </w:r>
      <w:hyperlink w:anchor="_top" w:tooltip="Allmänna villkor" w:history="1">
        <w:r w:rsidR="006566CC">
          <w:rPr>
            <w:rStyle w:val="Hyperlnk"/>
            <w:sz w:val="16"/>
            <w:szCs w:val="16"/>
          </w:rPr>
          <w:t>Allmänna villkor</w:t>
        </w:r>
      </w:hyperlink>
    </w:p>
    <w:p w14:paraId="3CB1DDF9" w14:textId="77777777" w:rsidR="006566CC" w:rsidRDefault="006566CC" w:rsidP="006566CC">
      <w:pPr>
        <w:pStyle w:val="ProductList-Offering1Heading"/>
      </w:pPr>
      <w:bookmarkStart w:id="241" w:name="_Toc27047361"/>
      <w:bookmarkStart w:id="242" w:name="_Toc62986103"/>
      <w:bookmarkStart w:id="243" w:name="CoreOnlineServices"/>
      <w:r>
        <w:t>Centrala onlinetjänster</w:t>
      </w:r>
      <w:bookmarkEnd w:id="241"/>
      <w:bookmarkEnd w:id="242"/>
    </w:p>
    <w:bookmarkEnd w:id="243"/>
    <w:p w14:paraId="0E9D61C4" w14:textId="77777777" w:rsidR="006566CC" w:rsidRPr="00FC2D52" w:rsidRDefault="006566CC" w:rsidP="006566CC">
      <w:pPr>
        <w:pStyle w:val="ProductList-Body"/>
      </w:pPr>
      <w:r>
        <w:t>Villkoret ”Centrala onlinetjänster” gäller endast tjänsterna i tabellen nedan, utom eventuella förhandsversioner.</w:t>
      </w:r>
    </w:p>
    <w:p w14:paraId="46BC5A8B" w14:textId="77777777" w:rsidR="006566CC" w:rsidRDefault="006566CC" w:rsidP="006566CC">
      <w:pPr>
        <w:pStyle w:val="ProductList-Body"/>
      </w:pPr>
    </w:p>
    <w:tbl>
      <w:tblPr>
        <w:tblStyle w:val="Tabellrutnt"/>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6566CC" w14:paraId="35368CA3" w14:textId="77777777" w:rsidTr="00A907B4">
        <w:trPr>
          <w:tblHeader/>
        </w:trPr>
        <w:tc>
          <w:tcPr>
            <w:tcW w:w="10800" w:type="dxa"/>
            <w:gridSpan w:val="2"/>
            <w:shd w:val="clear" w:color="auto" w:fill="0072C6"/>
          </w:tcPr>
          <w:p w14:paraId="42EA6521" w14:textId="77777777" w:rsidR="006566CC" w:rsidRPr="00231971" w:rsidRDefault="006566CC" w:rsidP="00A907B4">
            <w:pPr>
              <w:pStyle w:val="ProductList-Body"/>
              <w:spacing w:before="20" w:after="20"/>
              <w:rPr>
                <w:color w:val="FFFFFF" w:themeColor="background1"/>
                <w:sz w:val="16"/>
                <w:szCs w:val="16"/>
              </w:rPr>
            </w:pPr>
            <w:r>
              <w:rPr>
                <w:color w:val="FFFFFF" w:themeColor="background1"/>
                <w:sz w:val="16"/>
                <w:szCs w:val="16"/>
              </w:rPr>
              <w:t>Onlinetjänster</w:t>
            </w:r>
          </w:p>
        </w:tc>
      </w:tr>
      <w:tr w:rsidR="00F87D57" w14:paraId="7C656685" w14:textId="77777777" w:rsidTr="00A907B4">
        <w:tc>
          <w:tcPr>
            <w:tcW w:w="2610" w:type="dxa"/>
            <w:vAlign w:val="center"/>
          </w:tcPr>
          <w:p w14:paraId="08BE2767" w14:textId="66702755" w:rsidR="00F87D57" w:rsidRPr="00231971" w:rsidRDefault="00F87D57" w:rsidP="00F87D57">
            <w:pPr>
              <w:pStyle w:val="ProductList-Body"/>
              <w:rPr>
                <w:sz w:val="16"/>
                <w:szCs w:val="16"/>
              </w:rPr>
            </w:pPr>
            <w:r>
              <w:rPr>
                <w:sz w:val="16"/>
                <w:szCs w:val="16"/>
              </w:rPr>
              <w:t>Microsoft Dynamics 365 Core-tjänster</w:t>
            </w:r>
          </w:p>
        </w:tc>
        <w:tc>
          <w:tcPr>
            <w:tcW w:w="8190" w:type="dxa"/>
          </w:tcPr>
          <w:p w14:paraId="01FA5A43" w14:textId="66852332" w:rsidR="00F87D57" w:rsidRPr="00231971" w:rsidRDefault="00F92468" w:rsidP="00F87D57">
            <w:pPr>
              <w:pStyle w:val="ProductList-Body"/>
              <w:rPr>
                <w:sz w:val="16"/>
                <w:szCs w:val="16"/>
              </w:rPr>
            </w:pPr>
            <w:r>
              <w:rPr>
                <w:sz w:val="16"/>
                <w:szCs w:val="16"/>
              </w:rPr>
              <w:t>Följande tjänster, som fristående tjänst eller som ingår i en Dynamics 365-plan eller Dynamics 365-applikation: Dynamics 365 Customer Service, Dynamics 365 Customer Insights, Dynamics 365 Customer Service Insights, Dynamics 365 Field Service, Dynamics 365 Business Central, Dynamics 365 Supply Chain Management, Dynamics 365 Finance, Dynamics 365 Marketing, Dynamics 365 Commerce, Dynamics 365 Human Resources och Dynamics 365 Sales. Dynamics 365 Core-tjänster innefattar inte (1) Dynamics 365 Services för enheter eller programvara som stöds, inklusive, men inte begränsat till, Dynamics 365 för appar, surfplattor, telefoner, eller något av följande: (2) LinkedIn Sales Navigator, (3) andra separata tjänstvarumärken som görs tillgängliga med eller i anslutning till Dynamics 365 Core-tjänster, med undantag för vad som uttryckligen definieras i licensvillkoren för respektive tjänst.</w:t>
            </w:r>
          </w:p>
        </w:tc>
      </w:tr>
      <w:tr w:rsidR="00BE4466" w14:paraId="634531B4" w14:textId="77777777" w:rsidTr="00A907B4">
        <w:tc>
          <w:tcPr>
            <w:tcW w:w="2610" w:type="dxa"/>
            <w:vAlign w:val="center"/>
          </w:tcPr>
          <w:p w14:paraId="591B06A3" w14:textId="6E80FE03" w:rsidR="00BE4466" w:rsidRPr="00231971" w:rsidRDefault="00BE4466" w:rsidP="00BE4466">
            <w:pPr>
              <w:pStyle w:val="ProductList-Body"/>
              <w:rPr>
                <w:sz w:val="16"/>
                <w:szCs w:val="16"/>
              </w:rPr>
            </w:pPr>
            <w:r>
              <w:rPr>
                <w:rFonts w:ascii="Calibri" w:eastAsia="Times New Roman" w:hAnsi="Calibri" w:cs="Calibri"/>
                <w:sz w:val="16"/>
                <w:szCs w:val="16"/>
              </w:rPr>
              <w:t>Office 365-tjänster </w:t>
            </w:r>
          </w:p>
        </w:tc>
        <w:tc>
          <w:tcPr>
            <w:tcW w:w="8190" w:type="dxa"/>
          </w:tcPr>
          <w:p w14:paraId="7CDA719B" w14:textId="6EC0653B" w:rsidR="00BE4466" w:rsidRPr="00231971" w:rsidRDefault="00BE4466" w:rsidP="00BE4466">
            <w:pPr>
              <w:pStyle w:val="ProductList-Body"/>
              <w:rPr>
                <w:sz w:val="16"/>
                <w:szCs w:val="16"/>
              </w:rPr>
            </w:pPr>
            <w:r>
              <w:rPr>
                <w:rFonts w:ascii="Calibri" w:eastAsia="Times New Roman" w:hAnsi="Calibri" w:cs="Calibri"/>
                <w:sz w:val="16"/>
                <w:szCs w:val="16"/>
              </w:rPr>
              <w:t>Följande tjänster, vardera som fristående tjänst eller som en del av en plan eller en programsvit under varumärket Office 365: Compliance Manager, </w:t>
            </w:r>
            <w:r>
              <w:rPr>
                <w:rStyle w:val="normaltextrun"/>
                <w:rFonts w:ascii="Calibri" w:hAnsi="Calibri" w:cs="Calibri"/>
                <w:sz w:val="16"/>
                <w:szCs w:val="16"/>
              </w:rPr>
              <w:t>Cortana</w:t>
            </w:r>
            <w:r>
              <w:rPr>
                <w:rFonts w:ascii="Calibri" w:eastAsia="Times New Roman" w:hAnsi="Calibri" w:cs="Calibri"/>
                <w:sz w:val="16"/>
                <w:szCs w:val="16"/>
              </w:rPr>
              <w:t>,</w:t>
            </w:r>
            <w:r>
              <w:rPr>
                <w:rFonts w:ascii="Calibri" w:eastAsia="Times New Roman" w:hAnsi="Calibri" w:cs="Calibri"/>
                <w:color w:val="FF0000"/>
                <w:sz w:val="16"/>
                <w:szCs w:val="16"/>
              </w:rPr>
              <w:t> </w:t>
            </w:r>
            <w:r>
              <w:rPr>
                <w:rFonts w:ascii="Calibri" w:eastAsia="Times New Roman" w:hAnsi="Calibri" w:cs="Calibri"/>
                <w:sz w:val="16"/>
                <w:szCs w:val="16"/>
              </w:rPr>
              <w:t>Customer Lockbox, Exchange Online Archiving, Exchange Online Protection, Exchange Online, Microsoft Bookings, Microsoft Forms, Microsoft MyAnalytics, Microsoft Planner, Microsoft StaffHub, Microsoft Stream, Microsoft Teams (inklusive Bookings, Lists och Shifts), Microsoft To-Do, Microsoft Defender för Office 365 Advanced Threat Protection, Office 365 Video, Office for the web, OneDrive for Business, Project, SharePoint Online, Skype for Business Online, Sway, Whiteboard, Yammer Enterprise och, för Kaizala Pro, grupper i Kundens organisation som hanteras via administratörsportalen och chattar mellan två personer i Kundens organisation. Office 365-tjänster innefattar inte Microsoft 365 Apps for enterprise, någon del av PSTN-tjänster som används utanför Microsofts kontroll, någon klientprogramvara eller tjänster under separata varumärken som görs tillgängliga med en prenumeration eller en programsvit under varumärket Office 365, t.ex. en Bing-tjänst eller en tjänst märkt ”för Office 365”. </w:t>
            </w:r>
          </w:p>
        </w:tc>
      </w:tr>
      <w:tr w:rsidR="00BE4466" w14:paraId="3B9FCE4E" w14:textId="77777777" w:rsidTr="00A907B4">
        <w:tc>
          <w:tcPr>
            <w:tcW w:w="2610" w:type="dxa"/>
            <w:vAlign w:val="center"/>
          </w:tcPr>
          <w:p w14:paraId="7090C3E5" w14:textId="06B3742D" w:rsidR="00BE4466" w:rsidRPr="00231971" w:rsidRDefault="00BE4466" w:rsidP="00BE4466">
            <w:pPr>
              <w:pStyle w:val="ProductList-Body"/>
              <w:rPr>
                <w:sz w:val="16"/>
                <w:szCs w:val="16"/>
              </w:rPr>
            </w:pPr>
            <w:r>
              <w:rPr>
                <w:sz w:val="16"/>
                <w:szCs w:val="16"/>
              </w:rPr>
              <w:t>Microsoft Azure Core Services</w:t>
            </w:r>
          </w:p>
        </w:tc>
        <w:tc>
          <w:tcPr>
            <w:tcW w:w="8190" w:type="dxa"/>
          </w:tcPr>
          <w:p w14:paraId="7CB80B8B" w14:textId="6887D2AB" w:rsidR="00BE4466" w:rsidRPr="00231971" w:rsidRDefault="00B00FAC" w:rsidP="00BE4466">
            <w:pPr>
              <w:pStyle w:val="ProductList-Body"/>
              <w:rPr>
                <w:sz w:val="16"/>
                <w:szCs w:val="16"/>
              </w:rPr>
            </w:pPr>
            <w:r w:rsidRPr="00727BBD">
              <w:rPr>
                <w:rFonts w:cstheme="minorHAnsi"/>
                <w:sz w:val="16"/>
                <w:szCs w:val="16"/>
              </w:rPr>
              <w:t>API Management, App Service (API Apps, Logic Apps, Mobile Apps, Web Apps), Application Gateway, Application Insights, Automation, Azure Active Directory (inklusive Multi-Factor Authentication), Azure API for FHIR, Azure Bot Services, Azure Cache for Redis, Azure Container Registry (ACR), Azure Container Service, Azure Cosmos DB (före detta DocumentDB), Azure Database for MySQL, Azure Database for PostgreSQL, Azure Databricks, Azure DevOps Services, Azure DevTest Labs, Azure DNS, Azure Information Protection (inklusive Azure Rights Management), Azure Kubernetes Service, Azure NetApp Files, Azure Resource Manager, Azure Search, Backup, Batch, BizTalk Services, Cloud Services, Computer Vision, Content Moderator, Data Catalog, Data Factory, Data Lake Analytics, Data Lake Store, Event Hubs, Express Route, Face, Functions, HDInsight, Import/Export, IoT Hub, Key Vault, Load Balancer, Log Analytics (före detta Operational Insights), Azure Machine Learning Studio, Media Services, Microsoft Azure Portal, Notification Hubs, Power BI Embedded, QnA Maker, Scheduler, Security Center, Service Bus, Service Fabric, SignalR Service, Site Recovery, SQL Data Warehouse, SQL Database, SQL Managed Instance, SQL Server Stretch Database, Storage, StorSimple, Stream Analytics, Synapse Analytics, Text Analytics, Traffic Manager, Video Indexer, Virtual Machines, Virtual Machine Scale Sets, Virtual Network och VPN Gateway</w:t>
            </w:r>
          </w:p>
        </w:tc>
      </w:tr>
      <w:tr w:rsidR="006566CC" w14:paraId="3F09118A" w14:textId="77777777" w:rsidTr="00A907B4">
        <w:tc>
          <w:tcPr>
            <w:tcW w:w="2610" w:type="dxa"/>
            <w:vAlign w:val="center"/>
          </w:tcPr>
          <w:p w14:paraId="7CBA5515" w14:textId="77777777" w:rsidR="006566CC" w:rsidRPr="00231971" w:rsidRDefault="006566CC" w:rsidP="00A907B4">
            <w:pPr>
              <w:pStyle w:val="ProductList-Body"/>
              <w:rPr>
                <w:sz w:val="16"/>
                <w:szCs w:val="16"/>
              </w:rPr>
            </w:pPr>
            <w:r>
              <w:rPr>
                <w:sz w:val="16"/>
                <w:szCs w:val="16"/>
              </w:rPr>
              <w:t>Microsoft Cloud App Security</w:t>
            </w:r>
          </w:p>
        </w:tc>
        <w:tc>
          <w:tcPr>
            <w:tcW w:w="8190" w:type="dxa"/>
          </w:tcPr>
          <w:p w14:paraId="135F032A" w14:textId="77777777" w:rsidR="006566CC" w:rsidRPr="00231971" w:rsidRDefault="006566CC" w:rsidP="00A907B4">
            <w:pPr>
              <w:pStyle w:val="ProductList-Body"/>
              <w:rPr>
                <w:sz w:val="16"/>
                <w:szCs w:val="16"/>
              </w:rPr>
            </w:pPr>
            <w:r>
              <w:rPr>
                <w:sz w:val="16"/>
                <w:szCs w:val="16"/>
              </w:rPr>
              <w:t>Molntjänstdelen av Microsoft Cloud App Security.</w:t>
            </w:r>
          </w:p>
        </w:tc>
      </w:tr>
      <w:tr w:rsidR="006566CC" w14:paraId="2B97FCEB" w14:textId="77777777" w:rsidTr="00A907B4">
        <w:tc>
          <w:tcPr>
            <w:tcW w:w="2610" w:type="dxa"/>
            <w:vAlign w:val="center"/>
          </w:tcPr>
          <w:p w14:paraId="59F2A636" w14:textId="77777777" w:rsidR="006566CC" w:rsidRPr="00231971" w:rsidRDefault="006566CC" w:rsidP="00A907B4">
            <w:pPr>
              <w:pStyle w:val="ProductList-Body"/>
              <w:rPr>
                <w:sz w:val="16"/>
                <w:szCs w:val="16"/>
              </w:rPr>
            </w:pPr>
            <w:r>
              <w:rPr>
                <w:sz w:val="16"/>
                <w:szCs w:val="16"/>
              </w:rPr>
              <w:t>Microsoft Intune Online Services</w:t>
            </w:r>
          </w:p>
        </w:tc>
        <w:tc>
          <w:tcPr>
            <w:tcW w:w="8190" w:type="dxa"/>
          </w:tcPr>
          <w:p w14:paraId="4CDF3F9B" w14:textId="77777777" w:rsidR="006566CC" w:rsidRPr="00231971" w:rsidRDefault="006566CC" w:rsidP="00A907B4">
            <w:pPr>
              <w:pStyle w:val="ProductList-Body"/>
              <w:rPr>
                <w:sz w:val="16"/>
                <w:szCs w:val="16"/>
              </w:rPr>
            </w:pPr>
            <w:r>
              <w:rPr>
                <w:sz w:val="16"/>
                <w:szCs w:val="16"/>
              </w:rPr>
              <w:t>Molntjänstdelen av Microsoft Intune som tilläggsprodukten för Microsoft Intune eller en hanteringstjänst som tillhandahålls av Microsoft Intune som mobilenhetshantering för Office 365.</w:t>
            </w:r>
          </w:p>
        </w:tc>
      </w:tr>
      <w:tr w:rsidR="00187E0A" w14:paraId="6380DEF4" w14:textId="77777777" w:rsidTr="00A907B4">
        <w:tc>
          <w:tcPr>
            <w:tcW w:w="2610" w:type="dxa"/>
            <w:vAlign w:val="center"/>
          </w:tcPr>
          <w:p w14:paraId="00CE9486" w14:textId="134259E9" w:rsidR="00187E0A" w:rsidRPr="00231971" w:rsidRDefault="00187E0A" w:rsidP="00187E0A">
            <w:pPr>
              <w:pStyle w:val="ProductList-Body"/>
              <w:rPr>
                <w:sz w:val="16"/>
                <w:szCs w:val="16"/>
              </w:rPr>
            </w:pPr>
            <w:r>
              <w:rPr>
                <w:sz w:val="16"/>
                <w:szCs w:val="16"/>
              </w:rPr>
              <w:t>Microsoft Power Platform Core Services</w:t>
            </w:r>
          </w:p>
        </w:tc>
        <w:tc>
          <w:tcPr>
            <w:tcW w:w="8190" w:type="dxa"/>
          </w:tcPr>
          <w:p w14:paraId="1024814B" w14:textId="0D514CF0" w:rsidR="00187E0A" w:rsidRPr="00231971" w:rsidRDefault="00187E0A" w:rsidP="00187E0A">
            <w:pPr>
              <w:pStyle w:val="ProductList-Body"/>
              <w:rPr>
                <w:sz w:val="16"/>
                <w:szCs w:val="16"/>
              </w:rPr>
            </w:pPr>
            <w:r>
              <w:rPr>
                <w:sz w:val="16"/>
                <w:szCs w:val="16"/>
              </w:rPr>
              <w:t>Följande tjänster, vardera som fristående tjänst eller som del av en Office 365- eller Microsoft Dynamics 365-plan eller -svit: Microsoft Power BI, Microsoft Power Apps, Microsoft Power Automate och Microsoft Virtual Agents. Microsoft Power Platform Core Services omfattar ingen klientprogramvara, inklusive, men inte begränsat till, Power BI Report Server, Power BI, PowerApps eller Microsoft Power mobilappar, Power BI Desktop eller Power Apps Studio.</w:t>
            </w:r>
          </w:p>
        </w:tc>
      </w:tr>
      <w:tr w:rsidR="00BE4466" w14:paraId="39ABE522" w14:textId="77777777" w:rsidTr="00A907B4">
        <w:tc>
          <w:tcPr>
            <w:tcW w:w="2610" w:type="dxa"/>
            <w:vAlign w:val="center"/>
          </w:tcPr>
          <w:p w14:paraId="61F631A2" w14:textId="1294FB85" w:rsidR="00BE4466" w:rsidRPr="00231971" w:rsidRDefault="00BE4466" w:rsidP="00BE4466">
            <w:pPr>
              <w:pStyle w:val="ProductList-Body"/>
              <w:rPr>
                <w:sz w:val="16"/>
                <w:szCs w:val="16"/>
              </w:rPr>
            </w:pPr>
            <w:r>
              <w:rPr>
                <w:sz w:val="16"/>
                <w:szCs w:val="16"/>
              </w:rPr>
              <w:lastRenderedPageBreak/>
              <w:t>Microsoft Defender för Endpoint Services</w:t>
            </w:r>
          </w:p>
        </w:tc>
        <w:tc>
          <w:tcPr>
            <w:tcW w:w="8190" w:type="dxa"/>
          </w:tcPr>
          <w:p w14:paraId="3CDB0717" w14:textId="27284DF0" w:rsidR="00BE4466" w:rsidRPr="00231971" w:rsidRDefault="00BE4466" w:rsidP="00BE4466">
            <w:pPr>
              <w:pStyle w:val="ProductList-Body"/>
              <w:rPr>
                <w:sz w:val="16"/>
                <w:szCs w:val="16"/>
              </w:rPr>
            </w:pPr>
            <w:r>
              <w:rPr>
                <w:sz w:val="16"/>
                <w:szCs w:val="16"/>
              </w:rPr>
              <w:t>Molntjänstdelen av Microsoft Defender för Endpoint.</w:t>
            </w:r>
          </w:p>
        </w:tc>
      </w:tr>
      <w:tr w:rsidR="00BE4466" w14:paraId="10B201CF" w14:textId="77777777" w:rsidTr="00A907B4">
        <w:tc>
          <w:tcPr>
            <w:tcW w:w="2610" w:type="dxa"/>
            <w:vAlign w:val="center"/>
          </w:tcPr>
          <w:p w14:paraId="0B3070CE" w14:textId="29FA667F" w:rsidR="00BE4466" w:rsidRDefault="00BE4466" w:rsidP="00BE4466">
            <w:pPr>
              <w:pStyle w:val="ProductList-Body"/>
              <w:rPr>
                <w:sz w:val="16"/>
                <w:szCs w:val="16"/>
              </w:rPr>
            </w:pPr>
            <w:r>
              <w:rPr>
                <w:sz w:val="16"/>
                <w:szCs w:val="16"/>
              </w:rPr>
              <w:t>Microsoft 365 Defender</w:t>
            </w:r>
          </w:p>
        </w:tc>
        <w:tc>
          <w:tcPr>
            <w:tcW w:w="8190" w:type="dxa"/>
          </w:tcPr>
          <w:p w14:paraId="5C6458DD" w14:textId="1CD8E9B8" w:rsidR="00BE4466" w:rsidRDefault="00BE4466" w:rsidP="00BE4466">
            <w:pPr>
              <w:pStyle w:val="ProductList-Body"/>
              <w:rPr>
                <w:sz w:val="16"/>
                <w:szCs w:val="16"/>
              </w:rPr>
            </w:pPr>
            <w:r>
              <w:rPr>
                <w:sz w:val="16"/>
                <w:szCs w:val="16"/>
              </w:rPr>
              <w:t>Molntjänstdelen av Microsoft 365 Defender.</w:t>
            </w:r>
          </w:p>
        </w:tc>
      </w:tr>
    </w:tbl>
    <w:p w14:paraId="716625A3" w14:textId="77777777" w:rsidR="009C6C2D" w:rsidRDefault="009C6C2D" w:rsidP="006566CC">
      <w:pPr>
        <w:pStyle w:val="ProductList-ClauseHeading"/>
        <w:keepNext w:val="0"/>
        <w:rPr>
          <w:rFonts w:cstheme="minorHAnsi"/>
          <w:szCs w:val="18"/>
        </w:rPr>
      </w:pPr>
    </w:p>
    <w:p w14:paraId="128212C9" w14:textId="5184DEDA" w:rsidR="006566CC" w:rsidRPr="00645D88" w:rsidRDefault="006566CC" w:rsidP="00F87D57">
      <w:pPr>
        <w:pStyle w:val="ProductList-ClauseHeading"/>
        <w:keepNext w:val="0"/>
        <w:rPr>
          <w:rFonts w:cstheme="minorHAnsi"/>
          <w:szCs w:val="18"/>
        </w:rPr>
      </w:pPr>
      <w:r>
        <w:rPr>
          <w:rFonts w:cstheme="minorHAnsi"/>
          <w:szCs w:val="18"/>
        </w:rPr>
        <w:t>Säkerhetsförfaranden och säkerhetspolicyer för Centrala onlinetjänster</w:t>
      </w:r>
    </w:p>
    <w:p w14:paraId="23175CCC" w14:textId="77777777" w:rsidR="006566CC" w:rsidRPr="00930C5D" w:rsidRDefault="006566CC" w:rsidP="006566CC">
      <w:pPr>
        <w:pStyle w:val="ProductList-Body"/>
      </w:pPr>
      <w:r>
        <w:t xml:space="preserve">Utöver de säkerhetsrelaterade metoder och policyer för Onlinetjänster som anges i DPA uppfyller varje Central onlinetjänst dessutom de kontrollstandarder och ramverk som visas i tabellen nedan, och inför och upprätthåller de säkerhetsåtgärderna som anges i </w:t>
      </w:r>
      <w:hyperlink w:anchor="Bilaga B_Säkerhetsåtgärder" w:tooltip="Bilaga B" w:history="1">
        <w:r>
          <w:t>bilaga A</w:t>
        </w:r>
      </w:hyperlink>
      <w:r>
        <w:t xml:space="preserve"> i DPA för skydd av Kunddata.</w:t>
      </w:r>
    </w:p>
    <w:p w14:paraId="524FC54A" w14:textId="77777777" w:rsidR="006566CC" w:rsidRDefault="006566CC" w:rsidP="006566CC">
      <w:pPr>
        <w:pStyle w:val="ProductList-Body"/>
        <w:ind w:left="158"/>
      </w:pPr>
    </w:p>
    <w:tbl>
      <w:tblPr>
        <w:tblStyle w:val="Tabellrutnt"/>
        <w:tblW w:w="10800" w:type="dxa"/>
        <w:jc w:val="center"/>
        <w:tblLayout w:type="fixed"/>
        <w:tblLook w:val="04A0" w:firstRow="1" w:lastRow="0" w:firstColumn="1" w:lastColumn="0" w:noHBand="0" w:noVBand="1"/>
      </w:tblPr>
      <w:tblGrid>
        <w:gridCol w:w="5395"/>
        <w:gridCol w:w="2637"/>
        <w:gridCol w:w="2768"/>
      </w:tblGrid>
      <w:tr w:rsidR="006566CC" w:rsidRPr="00C62FB6" w14:paraId="40D4E634" w14:textId="77777777" w:rsidTr="00A907B4">
        <w:trPr>
          <w:tblHeader/>
          <w:jc w:val="center"/>
        </w:trPr>
        <w:tc>
          <w:tcPr>
            <w:tcW w:w="5395" w:type="dxa"/>
            <w:shd w:val="clear" w:color="auto" w:fill="0072C6"/>
            <w:vAlign w:val="center"/>
          </w:tcPr>
          <w:p w14:paraId="59509726" w14:textId="77777777" w:rsidR="006566CC" w:rsidRPr="00231971" w:rsidRDefault="006566CC" w:rsidP="00A907B4">
            <w:pPr>
              <w:pStyle w:val="ProductList-Body"/>
              <w:rPr>
                <w:color w:val="FFFFFF" w:themeColor="background1"/>
                <w:sz w:val="16"/>
                <w:szCs w:val="16"/>
              </w:rPr>
            </w:pPr>
            <w:r>
              <w:rPr>
                <w:color w:val="FFFFFF" w:themeColor="background1"/>
                <w:sz w:val="16"/>
                <w:szCs w:val="16"/>
              </w:rPr>
              <w:t>Onlinetjänst</w:t>
            </w:r>
          </w:p>
        </w:tc>
        <w:tc>
          <w:tcPr>
            <w:tcW w:w="2637" w:type="dxa"/>
            <w:shd w:val="clear" w:color="auto" w:fill="0072C6"/>
            <w:vAlign w:val="center"/>
          </w:tcPr>
          <w:p w14:paraId="03C382E5" w14:textId="77777777" w:rsidR="006566CC" w:rsidRPr="00231971" w:rsidRDefault="006566CC" w:rsidP="00A907B4">
            <w:pPr>
              <w:pStyle w:val="ProductList-Body"/>
              <w:rPr>
                <w:color w:val="FFFFFF" w:themeColor="background1"/>
                <w:sz w:val="16"/>
                <w:szCs w:val="16"/>
                <w:lang w:val="fr-FR"/>
              </w:rPr>
            </w:pPr>
            <w:r>
              <w:rPr>
                <w:color w:val="FFFFFF" w:themeColor="background1"/>
                <w:sz w:val="16"/>
                <w:szCs w:val="16"/>
              </w:rPr>
              <w:t>SSAE 18 SOC 1 Typ II</w:t>
            </w:r>
          </w:p>
        </w:tc>
        <w:tc>
          <w:tcPr>
            <w:tcW w:w="2768" w:type="dxa"/>
            <w:shd w:val="clear" w:color="auto" w:fill="0072C6"/>
            <w:vAlign w:val="center"/>
          </w:tcPr>
          <w:p w14:paraId="7E8148DB" w14:textId="77777777" w:rsidR="006566CC" w:rsidRPr="00231971" w:rsidRDefault="006566CC" w:rsidP="00A907B4">
            <w:pPr>
              <w:pStyle w:val="ProductList-Body"/>
              <w:rPr>
                <w:color w:val="FFFFFF" w:themeColor="background1"/>
                <w:sz w:val="16"/>
                <w:szCs w:val="16"/>
                <w:lang w:val="fr-FR"/>
              </w:rPr>
            </w:pPr>
            <w:r>
              <w:rPr>
                <w:color w:val="FFFFFF" w:themeColor="background1"/>
                <w:sz w:val="16"/>
                <w:szCs w:val="16"/>
              </w:rPr>
              <w:t>SSAE 18 SOC 2 Typ II</w:t>
            </w:r>
          </w:p>
        </w:tc>
      </w:tr>
      <w:tr w:rsidR="006566CC" w:rsidRPr="00C62FB6" w14:paraId="652EB8FE" w14:textId="77777777" w:rsidTr="00A907B4">
        <w:trPr>
          <w:trHeight w:val="288"/>
          <w:jc w:val="center"/>
        </w:trPr>
        <w:tc>
          <w:tcPr>
            <w:tcW w:w="5395" w:type="dxa"/>
            <w:vAlign w:val="center"/>
          </w:tcPr>
          <w:p w14:paraId="4290416A" w14:textId="77777777" w:rsidR="006566CC" w:rsidRPr="00231971" w:rsidRDefault="006566CC" w:rsidP="00A907B4">
            <w:pPr>
              <w:pStyle w:val="ProductList-Body"/>
              <w:rPr>
                <w:sz w:val="16"/>
                <w:szCs w:val="16"/>
              </w:rPr>
            </w:pPr>
            <w:r>
              <w:rPr>
                <w:sz w:val="16"/>
                <w:szCs w:val="16"/>
              </w:rPr>
              <w:t>Office 365-tjänster</w:t>
            </w:r>
          </w:p>
        </w:tc>
        <w:tc>
          <w:tcPr>
            <w:tcW w:w="2637" w:type="dxa"/>
            <w:vAlign w:val="center"/>
          </w:tcPr>
          <w:p w14:paraId="332A6842"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c>
          <w:tcPr>
            <w:tcW w:w="2768" w:type="dxa"/>
            <w:vAlign w:val="center"/>
          </w:tcPr>
          <w:p w14:paraId="7CEE8344"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r>
      <w:tr w:rsidR="006566CC" w:rsidRPr="00C62FB6" w14:paraId="17EC70AD" w14:textId="77777777" w:rsidTr="00A907B4">
        <w:trPr>
          <w:trHeight w:val="288"/>
          <w:jc w:val="center"/>
        </w:trPr>
        <w:tc>
          <w:tcPr>
            <w:tcW w:w="5395" w:type="dxa"/>
            <w:vAlign w:val="center"/>
          </w:tcPr>
          <w:p w14:paraId="4C7BDAB0" w14:textId="77777777" w:rsidR="006566CC" w:rsidRPr="00231971" w:rsidRDefault="006566CC" w:rsidP="00A907B4">
            <w:pPr>
              <w:pStyle w:val="ProductList-Body"/>
              <w:rPr>
                <w:sz w:val="16"/>
                <w:szCs w:val="16"/>
              </w:rPr>
            </w:pPr>
            <w:r>
              <w:rPr>
                <w:sz w:val="16"/>
                <w:szCs w:val="16"/>
              </w:rPr>
              <w:t>Microsoft Dynamics 365 Core-tjänster</w:t>
            </w:r>
          </w:p>
        </w:tc>
        <w:tc>
          <w:tcPr>
            <w:tcW w:w="2637" w:type="dxa"/>
            <w:vAlign w:val="center"/>
          </w:tcPr>
          <w:p w14:paraId="468179CA" w14:textId="6B9A331A" w:rsidR="006566CC" w:rsidRPr="00231971" w:rsidRDefault="006566CC" w:rsidP="00A907B4">
            <w:pPr>
              <w:pStyle w:val="ProductList-Body"/>
              <w:rPr>
                <w:color w:val="000000" w:themeColor="text1"/>
                <w:sz w:val="16"/>
                <w:szCs w:val="16"/>
              </w:rPr>
            </w:pPr>
            <w:r>
              <w:rPr>
                <w:color w:val="000000" w:themeColor="text1"/>
                <w:sz w:val="16"/>
                <w:szCs w:val="16"/>
              </w:rPr>
              <w:t>Ja</w:t>
            </w:r>
          </w:p>
        </w:tc>
        <w:tc>
          <w:tcPr>
            <w:tcW w:w="2768" w:type="dxa"/>
            <w:vAlign w:val="center"/>
          </w:tcPr>
          <w:p w14:paraId="702A0AC7" w14:textId="15A767B5" w:rsidR="006566CC" w:rsidRPr="00231971" w:rsidRDefault="006566CC" w:rsidP="00A907B4">
            <w:pPr>
              <w:pStyle w:val="ProductList-Body"/>
              <w:rPr>
                <w:color w:val="000000" w:themeColor="text1"/>
                <w:sz w:val="16"/>
                <w:szCs w:val="16"/>
              </w:rPr>
            </w:pPr>
            <w:r>
              <w:rPr>
                <w:color w:val="000000" w:themeColor="text1"/>
                <w:sz w:val="16"/>
                <w:szCs w:val="16"/>
              </w:rPr>
              <w:t>Ja</w:t>
            </w:r>
          </w:p>
        </w:tc>
      </w:tr>
      <w:tr w:rsidR="006566CC" w:rsidRPr="00C62FB6" w14:paraId="30939B90" w14:textId="77777777" w:rsidTr="00A907B4">
        <w:trPr>
          <w:trHeight w:val="288"/>
          <w:jc w:val="center"/>
        </w:trPr>
        <w:tc>
          <w:tcPr>
            <w:tcW w:w="5395" w:type="dxa"/>
            <w:vAlign w:val="center"/>
          </w:tcPr>
          <w:p w14:paraId="64AB6467" w14:textId="77777777" w:rsidR="006566CC" w:rsidRPr="00231971" w:rsidRDefault="006566CC" w:rsidP="00A907B4">
            <w:pPr>
              <w:pStyle w:val="ProductList-Body"/>
              <w:rPr>
                <w:sz w:val="16"/>
                <w:szCs w:val="16"/>
              </w:rPr>
            </w:pPr>
            <w:r>
              <w:rPr>
                <w:sz w:val="16"/>
                <w:szCs w:val="16"/>
              </w:rPr>
              <w:t>Microsoft Azure Core Services</w:t>
            </w:r>
          </w:p>
        </w:tc>
        <w:tc>
          <w:tcPr>
            <w:tcW w:w="2637" w:type="dxa"/>
            <w:vAlign w:val="center"/>
          </w:tcPr>
          <w:p w14:paraId="1E37AF2B" w14:textId="5134FC4C" w:rsidR="006566CC" w:rsidRPr="004C41FC" w:rsidRDefault="006566CC" w:rsidP="00A907B4">
            <w:pPr>
              <w:pStyle w:val="ProductList-Body"/>
            </w:pPr>
            <w:r>
              <w:rPr>
                <w:color w:val="000000" w:themeColor="text1"/>
                <w:sz w:val="16"/>
                <w:szCs w:val="16"/>
              </w:rPr>
              <w:t>Varierar*</w:t>
            </w:r>
          </w:p>
        </w:tc>
        <w:tc>
          <w:tcPr>
            <w:tcW w:w="2768" w:type="dxa"/>
            <w:vAlign w:val="center"/>
          </w:tcPr>
          <w:p w14:paraId="5947BFBD" w14:textId="52423696" w:rsidR="006566CC" w:rsidRPr="00231971" w:rsidRDefault="006566CC" w:rsidP="00A907B4">
            <w:pPr>
              <w:pStyle w:val="ProductList-Body"/>
              <w:rPr>
                <w:color w:val="000000" w:themeColor="text1"/>
                <w:sz w:val="16"/>
                <w:szCs w:val="16"/>
              </w:rPr>
            </w:pPr>
            <w:r>
              <w:rPr>
                <w:color w:val="000000" w:themeColor="text1"/>
                <w:sz w:val="16"/>
                <w:szCs w:val="16"/>
              </w:rPr>
              <w:t>Varierar*</w:t>
            </w:r>
          </w:p>
        </w:tc>
      </w:tr>
      <w:tr w:rsidR="006566CC" w:rsidRPr="00C62FB6" w14:paraId="02B0689C" w14:textId="77777777" w:rsidTr="00A907B4">
        <w:trPr>
          <w:trHeight w:val="288"/>
          <w:jc w:val="center"/>
        </w:trPr>
        <w:tc>
          <w:tcPr>
            <w:tcW w:w="5395" w:type="dxa"/>
            <w:vAlign w:val="center"/>
          </w:tcPr>
          <w:p w14:paraId="29C3BE5A" w14:textId="77777777" w:rsidR="006566CC" w:rsidRPr="00231971" w:rsidRDefault="006566CC" w:rsidP="00A907B4">
            <w:pPr>
              <w:pStyle w:val="ProductList-Body"/>
              <w:rPr>
                <w:sz w:val="16"/>
                <w:szCs w:val="16"/>
              </w:rPr>
            </w:pPr>
            <w:r>
              <w:rPr>
                <w:sz w:val="16"/>
                <w:szCs w:val="16"/>
              </w:rPr>
              <w:t>Microsoft Cloud App Security</w:t>
            </w:r>
          </w:p>
        </w:tc>
        <w:tc>
          <w:tcPr>
            <w:tcW w:w="2637" w:type="dxa"/>
            <w:vAlign w:val="center"/>
          </w:tcPr>
          <w:p w14:paraId="556A50C5"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c>
          <w:tcPr>
            <w:tcW w:w="2768" w:type="dxa"/>
            <w:vAlign w:val="center"/>
          </w:tcPr>
          <w:p w14:paraId="6AA979BE"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r>
      <w:tr w:rsidR="006566CC" w:rsidRPr="00C62FB6" w14:paraId="354B01AC" w14:textId="77777777" w:rsidTr="00A907B4">
        <w:trPr>
          <w:trHeight w:val="288"/>
          <w:jc w:val="center"/>
        </w:trPr>
        <w:tc>
          <w:tcPr>
            <w:tcW w:w="5395" w:type="dxa"/>
            <w:vAlign w:val="center"/>
          </w:tcPr>
          <w:p w14:paraId="44A9E271" w14:textId="77777777" w:rsidR="006566CC" w:rsidRPr="00231971" w:rsidRDefault="006566CC" w:rsidP="00A907B4">
            <w:pPr>
              <w:pStyle w:val="ProductList-Body"/>
              <w:rPr>
                <w:sz w:val="16"/>
                <w:szCs w:val="16"/>
              </w:rPr>
            </w:pPr>
            <w:r>
              <w:rPr>
                <w:sz w:val="16"/>
                <w:szCs w:val="16"/>
              </w:rPr>
              <w:t>Microsoft Intune Online Services</w:t>
            </w:r>
          </w:p>
        </w:tc>
        <w:tc>
          <w:tcPr>
            <w:tcW w:w="2637" w:type="dxa"/>
            <w:vAlign w:val="center"/>
          </w:tcPr>
          <w:p w14:paraId="4460E49E"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c>
          <w:tcPr>
            <w:tcW w:w="2768" w:type="dxa"/>
            <w:vAlign w:val="center"/>
          </w:tcPr>
          <w:p w14:paraId="542F4A87"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r>
      <w:tr w:rsidR="006566CC" w:rsidRPr="00C62FB6" w14:paraId="0395F058" w14:textId="77777777" w:rsidTr="00A907B4">
        <w:trPr>
          <w:trHeight w:val="288"/>
          <w:jc w:val="center"/>
        </w:trPr>
        <w:tc>
          <w:tcPr>
            <w:tcW w:w="5395" w:type="dxa"/>
            <w:vAlign w:val="center"/>
          </w:tcPr>
          <w:p w14:paraId="198BFB27" w14:textId="77777777" w:rsidR="006566CC" w:rsidRPr="00231971" w:rsidRDefault="006566CC" w:rsidP="00A907B4">
            <w:pPr>
              <w:pStyle w:val="ProductList-Body"/>
              <w:rPr>
                <w:sz w:val="16"/>
                <w:szCs w:val="16"/>
              </w:rPr>
            </w:pPr>
            <w:r>
              <w:rPr>
                <w:sz w:val="16"/>
                <w:szCs w:val="16"/>
              </w:rPr>
              <w:t>Microsoft Power Platform Core Services</w:t>
            </w:r>
          </w:p>
        </w:tc>
        <w:tc>
          <w:tcPr>
            <w:tcW w:w="2637" w:type="dxa"/>
            <w:vAlign w:val="center"/>
          </w:tcPr>
          <w:p w14:paraId="2A2ECE94"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c>
          <w:tcPr>
            <w:tcW w:w="2768" w:type="dxa"/>
            <w:vAlign w:val="center"/>
          </w:tcPr>
          <w:p w14:paraId="60B7BB36" w14:textId="77777777" w:rsidR="006566CC" w:rsidRPr="00231971" w:rsidRDefault="006566CC" w:rsidP="00A907B4">
            <w:pPr>
              <w:pStyle w:val="ProductList-Body"/>
              <w:rPr>
                <w:color w:val="000000" w:themeColor="text1"/>
                <w:sz w:val="16"/>
                <w:szCs w:val="16"/>
              </w:rPr>
            </w:pPr>
            <w:r>
              <w:rPr>
                <w:color w:val="000000" w:themeColor="text1"/>
                <w:sz w:val="16"/>
                <w:szCs w:val="16"/>
              </w:rPr>
              <w:t>Ja</w:t>
            </w:r>
          </w:p>
        </w:tc>
      </w:tr>
      <w:tr w:rsidR="00BE4466" w:rsidRPr="00C62FB6" w14:paraId="1951FB72" w14:textId="77777777" w:rsidTr="00A907B4">
        <w:trPr>
          <w:trHeight w:val="288"/>
          <w:jc w:val="center"/>
        </w:trPr>
        <w:tc>
          <w:tcPr>
            <w:tcW w:w="5395" w:type="dxa"/>
            <w:vAlign w:val="center"/>
          </w:tcPr>
          <w:p w14:paraId="2A321EC3" w14:textId="44546E2B" w:rsidR="00BE4466" w:rsidRPr="00231971" w:rsidRDefault="00BE4466" w:rsidP="00BE4466">
            <w:pPr>
              <w:pStyle w:val="ProductList-Body"/>
              <w:rPr>
                <w:sz w:val="16"/>
                <w:szCs w:val="16"/>
              </w:rPr>
            </w:pPr>
            <w:r>
              <w:rPr>
                <w:sz w:val="16"/>
                <w:szCs w:val="16"/>
              </w:rPr>
              <w:t>Microsoft Defender för Endpoint Services</w:t>
            </w:r>
          </w:p>
        </w:tc>
        <w:tc>
          <w:tcPr>
            <w:tcW w:w="2637" w:type="dxa"/>
            <w:vAlign w:val="center"/>
          </w:tcPr>
          <w:p w14:paraId="5FD2DA8E" w14:textId="5BC61469" w:rsidR="00BE4466" w:rsidRDefault="00BE4466" w:rsidP="00BE4466">
            <w:pPr>
              <w:pStyle w:val="ProductList-Body"/>
              <w:rPr>
                <w:color w:val="000000" w:themeColor="text1"/>
                <w:sz w:val="16"/>
                <w:szCs w:val="16"/>
              </w:rPr>
            </w:pPr>
            <w:r>
              <w:rPr>
                <w:color w:val="000000" w:themeColor="text1"/>
                <w:sz w:val="16"/>
                <w:szCs w:val="16"/>
              </w:rPr>
              <w:t>Ja</w:t>
            </w:r>
          </w:p>
        </w:tc>
        <w:tc>
          <w:tcPr>
            <w:tcW w:w="2768" w:type="dxa"/>
            <w:vAlign w:val="center"/>
          </w:tcPr>
          <w:p w14:paraId="371770DF" w14:textId="6DB6BF48" w:rsidR="00BE4466" w:rsidRDefault="00BE4466" w:rsidP="00BE4466">
            <w:pPr>
              <w:pStyle w:val="ProductList-Body"/>
              <w:rPr>
                <w:color w:val="000000" w:themeColor="text1"/>
                <w:sz w:val="16"/>
                <w:szCs w:val="16"/>
              </w:rPr>
            </w:pPr>
            <w:r>
              <w:rPr>
                <w:color w:val="000000" w:themeColor="text1"/>
                <w:sz w:val="16"/>
                <w:szCs w:val="16"/>
              </w:rPr>
              <w:t>Ja</w:t>
            </w:r>
          </w:p>
        </w:tc>
      </w:tr>
      <w:tr w:rsidR="00BE4466" w:rsidRPr="00C62FB6" w14:paraId="06416A51" w14:textId="77777777" w:rsidTr="00A907B4">
        <w:trPr>
          <w:trHeight w:val="288"/>
          <w:jc w:val="center"/>
        </w:trPr>
        <w:tc>
          <w:tcPr>
            <w:tcW w:w="5395" w:type="dxa"/>
            <w:vAlign w:val="center"/>
          </w:tcPr>
          <w:p w14:paraId="5686C023" w14:textId="075760EB" w:rsidR="00BE4466" w:rsidRDefault="00BE4466" w:rsidP="00BE4466">
            <w:pPr>
              <w:pStyle w:val="ProductList-Body"/>
              <w:rPr>
                <w:sz w:val="16"/>
                <w:szCs w:val="16"/>
              </w:rPr>
            </w:pPr>
            <w:r>
              <w:rPr>
                <w:sz w:val="16"/>
                <w:szCs w:val="16"/>
              </w:rPr>
              <w:t>Microsoft 365 Defender</w:t>
            </w:r>
          </w:p>
        </w:tc>
        <w:tc>
          <w:tcPr>
            <w:tcW w:w="2637" w:type="dxa"/>
            <w:vAlign w:val="center"/>
          </w:tcPr>
          <w:p w14:paraId="0A85E90B" w14:textId="7FBD0220" w:rsidR="00BE4466" w:rsidRDefault="00BE4466" w:rsidP="00BE4466">
            <w:pPr>
              <w:pStyle w:val="ProductList-Body"/>
              <w:rPr>
                <w:color w:val="000000" w:themeColor="text1"/>
                <w:sz w:val="16"/>
                <w:szCs w:val="16"/>
              </w:rPr>
            </w:pPr>
            <w:r>
              <w:rPr>
                <w:color w:val="000000" w:themeColor="text1"/>
                <w:sz w:val="16"/>
                <w:szCs w:val="16"/>
              </w:rPr>
              <w:t>Ja</w:t>
            </w:r>
          </w:p>
        </w:tc>
        <w:tc>
          <w:tcPr>
            <w:tcW w:w="2768" w:type="dxa"/>
            <w:vAlign w:val="center"/>
          </w:tcPr>
          <w:p w14:paraId="4E49F4CE" w14:textId="6AF8ED11" w:rsidR="00BE4466" w:rsidRDefault="00BE4466" w:rsidP="00BE4466">
            <w:pPr>
              <w:pStyle w:val="ProductList-Body"/>
              <w:rPr>
                <w:color w:val="000000" w:themeColor="text1"/>
                <w:sz w:val="16"/>
                <w:szCs w:val="16"/>
              </w:rPr>
            </w:pPr>
            <w:r>
              <w:rPr>
                <w:color w:val="000000" w:themeColor="text1"/>
                <w:sz w:val="16"/>
                <w:szCs w:val="16"/>
              </w:rPr>
              <w:t>Ja</w:t>
            </w:r>
          </w:p>
        </w:tc>
      </w:tr>
    </w:tbl>
    <w:p w14:paraId="11CD246B" w14:textId="213849F5" w:rsidR="006566CC" w:rsidRPr="00FC2D52" w:rsidRDefault="006566CC" w:rsidP="006566CC">
      <w:pPr>
        <w:pStyle w:val="ProductList-Body"/>
      </w:pPr>
      <w:r>
        <w:rPr>
          <w:color w:val="000000" w:themeColor="text1"/>
        </w:rPr>
        <w:t>*</w:t>
      </w:r>
      <w:r>
        <w:rPr>
          <w:i/>
          <w:iCs/>
          <w:color w:val="000000" w:themeColor="text1"/>
        </w:rPr>
        <w:t>Aktuell omfattning beskrivs i granskningsrapporten och sammanfattas i Microsoft Trust Center.</w:t>
      </w:r>
    </w:p>
    <w:p w14:paraId="05FAE5C8" w14:textId="77777777" w:rsidR="006566CC" w:rsidRDefault="006566CC" w:rsidP="006566CC">
      <w:pPr>
        <w:pStyle w:val="ProductList-Body"/>
      </w:pPr>
    </w:p>
    <w:p w14:paraId="054DD305" w14:textId="77777777" w:rsidR="006566CC" w:rsidRPr="00645D88" w:rsidRDefault="006566CC" w:rsidP="006566CC">
      <w:pPr>
        <w:pStyle w:val="ProductList-ClauseHeading"/>
        <w:keepNext w:val="0"/>
      </w:pPr>
      <w:r>
        <w:t>Plats för Vilande kunddata för Centrala onlinetjänster</w:t>
      </w:r>
    </w:p>
    <w:p w14:paraId="15A5247C" w14:textId="61B2A5AC" w:rsidR="006566CC" w:rsidRDefault="00D551E8" w:rsidP="006566CC">
      <w:pPr>
        <w:pStyle w:val="ProductList-Body"/>
      </w:pPr>
      <w:r>
        <w:t>Vad gäller centrala onlinetjänster ska Microsoft lagra vilande kunddata inom vissa större geografiska områden (vardera ett geo-område) enligt följande, såvida inget annat anges i de särskilda villkoren för Onlinetjänsten</w:t>
      </w:r>
      <w:r w:rsidR="006566CC">
        <w:t>:</w:t>
      </w:r>
    </w:p>
    <w:p w14:paraId="7B756F54" w14:textId="7ED02C16" w:rsidR="006566CC" w:rsidRDefault="009C6C2D" w:rsidP="00ED0DFD">
      <w:pPr>
        <w:pStyle w:val="ProductList-Body"/>
        <w:numPr>
          <w:ilvl w:val="1"/>
          <w:numId w:val="2"/>
        </w:numPr>
        <w:tabs>
          <w:tab w:val="clear" w:pos="158"/>
          <w:tab w:val="left" w:pos="360"/>
        </w:tabs>
        <w:ind w:left="360" w:hanging="180"/>
      </w:pPr>
      <w:r>
        <w:rPr>
          <w:b/>
          <w:bCs/>
        </w:rPr>
        <w:t xml:space="preserve">Office 365-tjänster. </w:t>
      </w:r>
      <w:r>
        <w:t>Om Kunden förser sin klientorganisation i Australien, Kanada EU, Frankrike, Tyskland, Indien, Japan, Sydafrika, Sydkorea Schweiz, Storbritannien, Förenade Arabemiraten eller USA ska Microsoft lagra följande vilande kunddata endast inom det Geografiska området: (1) Exchange Online-postlådeinnehåll (e-postinnehåll, kalenderposter och innehållet i e-postbilagor), (2) SharePoint Online-webbplatsinnehåll och filer som lagras inom den webbplatsen och (3) filer som överförs till OneDrive for Business</w:t>
      </w:r>
      <w:r w:rsidR="006566CC">
        <w:t>.</w:t>
      </w:r>
    </w:p>
    <w:p w14:paraId="633CD1E4" w14:textId="77777777" w:rsidR="006566CC" w:rsidRPr="00D32837" w:rsidRDefault="006566CC" w:rsidP="00ED0DFD">
      <w:pPr>
        <w:pStyle w:val="ProductList-Body"/>
        <w:numPr>
          <w:ilvl w:val="1"/>
          <w:numId w:val="2"/>
        </w:numPr>
        <w:tabs>
          <w:tab w:val="clear" w:pos="158"/>
          <w:tab w:val="left" w:pos="360"/>
        </w:tabs>
        <w:ind w:left="360" w:hanging="180"/>
      </w:pPr>
      <w:r>
        <w:rPr>
          <w:b/>
          <w:bCs/>
        </w:rPr>
        <w:t>Microsoft Intune Online Services</w:t>
      </w:r>
      <w:r w:rsidRPr="00F108AA">
        <w:rPr>
          <w:b/>
        </w:rPr>
        <w:t>.</w:t>
      </w:r>
      <w:r>
        <w:t xml:space="preserve"> När Kunden tillhandahåller ett klientorganisationskonto för Microsoft Intune för driftsättning inom ett tillgängligt Geografiskt område ska Microsoft för den tjänsten lagra Vilande kunddata i det angivna Geografiska området, med undantag för vad som anges i Microsoft Intune Trust Center.</w:t>
      </w:r>
    </w:p>
    <w:p w14:paraId="2F4CF2B8" w14:textId="1DA680FD" w:rsidR="006566CC" w:rsidRDefault="006566CC" w:rsidP="00ED0DFD">
      <w:pPr>
        <w:pStyle w:val="ProductList-Body"/>
        <w:numPr>
          <w:ilvl w:val="1"/>
          <w:numId w:val="2"/>
        </w:numPr>
        <w:tabs>
          <w:tab w:val="clear" w:pos="158"/>
          <w:tab w:val="left" w:pos="360"/>
        </w:tabs>
        <w:ind w:left="360" w:hanging="180"/>
      </w:pPr>
      <w:r>
        <w:rPr>
          <w:b/>
          <w:bCs/>
        </w:rPr>
        <w:t>Microsoft Power Platform Core Services</w:t>
      </w:r>
      <w:r w:rsidRPr="00F108AA">
        <w:rPr>
          <w:b/>
        </w:rPr>
        <w:t>.</w:t>
      </w:r>
      <w:r>
        <w:t xml:space="preserve"> </w:t>
      </w:r>
      <w:r w:rsidR="00187E0A" w:rsidRPr="00187E0A">
        <w:t>Om kunden förser sin klientorganisation i Australien, Asiatiska Stillahavsområdet, Frankrike (utom Microsoft Power Virtual Agents), Indien, Japan, Europeiska unionen, Kanada, Storbritannien eller USA lagrar Microsoft vilande kunddata endast inom det geografiska området, med undantag för vad som anges i dataplatsavsnittet i Microsoft Power Platform Trust Center</w:t>
      </w:r>
      <w:r>
        <w:t>.</w:t>
      </w:r>
    </w:p>
    <w:p w14:paraId="36083CFC" w14:textId="77777777" w:rsidR="006566CC" w:rsidRDefault="006566CC" w:rsidP="00ED0DFD">
      <w:pPr>
        <w:pStyle w:val="ProductList-Body"/>
        <w:numPr>
          <w:ilvl w:val="1"/>
          <w:numId w:val="2"/>
        </w:numPr>
        <w:tabs>
          <w:tab w:val="clear" w:pos="158"/>
          <w:tab w:val="left" w:pos="360"/>
        </w:tabs>
        <w:ind w:left="360" w:hanging="180"/>
      </w:pPr>
      <w:r>
        <w:rPr>
          <w:b/>
          <w:bCs/>
        </w:rPr>
        <w:t>Microsoft Azure Core Services</w:t>
      </w:r>
      <w:r w:rsidRPr="00F108AA">
        <w:rPr>
          <w:b/>
        </w:rPr>
        <w:t>.</w:t>
      </w:r>
      <w:r>
        <w:t xml:space="preserve"> Om Kunden konfigurerar en särskild tjänst som ska driftsättas inom ett Geografiskt område ska Microsoft för den tjänsten lagra Vilande kunddata inom det angivna Geografiska området. Med vissa tjänster kan det hända att Kunden inte kan konfigurera driftsättningen i ett särskilt Geografiskt område eller utanför USA, och att säkerhetskopior lagras på andra platser. Se Microsoft Trust Center (som Microsoft kan komma att uppdatera från tid till annan, Microsoft kommer däremot inte att lägga till undantag för befintliga Tjänster som är allmänt tillgängliga) för mer information.</w:t>
      </w:r>
    </w:p>
    <w:p w14:paraId="7518559A" w14:textId="77777777" w:rsidR="006566CC" w:rsidRPr="00FC2D52" w:rsidRDefault="006566CC" w:rsidP="00ED0DFD">
      <w:pPr>
        <w:pStyle w:val="ProductList-Body"/>
        <w:numPr>
          <w:ilvl w:val="1"/>
          <w:numId w:val="2"/>
        </w:numPr>
        <w:tabs>
          <w:tab w:val="clear" w:pos="158"/>
          <w:tab w:val="left" w:pos="360"/>
        </w:tabs>
        <w:ind w:left="360" w:hanging="180"/>
      </w:pPr>
      <w:r>
        <w:rPr>
          <w:b/>
          <w:bCs/>
        </w:rPr>
        <w:t>Microsoft Cloud App Security</w:t>
      </w:r>
      <w:r w:rsidRPr="00F108AA">
        <w:rPr>
          <w:b/>
        </w:rPr>
        <w:t>.</w:t>
      </w:r>
      <w:r>
        <w:t xml:space="preserve"> Om Kunden tillhandahåller sin klient i EU eller USA kommer Microsoft att lagra Vilande kunddata endast inom det Geografiska området, med undantag för vad som beskrivs i Microsoft Cloud App Security Trust Center.</w:t>
      </w:r>
    </w:p>
    <w:p w14:paraId="4198EEC7" w14:textId="77777777" w:rsidR="006566CC" w:rsidRDefault="006566CC" w:rsidP="00ED0DFD">
      <w:pPr>
        <w:pStyle w:val="ProductList-Body"/>
        <w:numPr>
          <w:ilvl w:val="1"/>
          <w:numId w:val="2"/>
        </w:numPr>
        <w:tabs>
          <w:tab w:val="clear" w:pos="158"/>
          <w:tab w:val="left" w:pos="360"/>
        </w:tabs>
        <w:ind w:left="360" w:hanging="180"/>
      </w:pPr>
      <w:r>
        <w:rPr>
          <w:b/>
          <w:bCs/>
        </w:rPr>
        <w:t>Microsoft Dynamics 365 Core-tjänster</w:t>
      </w:r>
      <w:r w:rsidRPr="00F108AA">
        <w:rPr>
          <w:b/>
        </w:rPr>
        <w:t>.</w:t>
      </w:r>
      <w:r>
        <w:t xml:space="preserve"> När kunden tillhandahåller en Dynamics 365 Core-tjänst för driftsättning inom ett tillgängligt geo-område ska Microsoft för den tjänsten lagra vilande kunddata i det angivna geo-området, med undantag för vad som anges i Microsoft Dynamics 365 Trust Center.</w:t>
      </w:r>
    </w:p>
    <w:p w14:paraId="6631266C" w14:textId="77777777" w:rsidR="00BE4466" w:rsidRPr="00DC4F88" w:rsidRDefault="00BE4466" w:rsidP="00BE4466">
      <w:pPr>
        <w:pStyle w:val="ProductList-Body"/>
        <w:numPr>
          <w:ilvl w:val="1"/>
          <w:numId w:val="2"/>
        </w:numPr>
        <w:tabs>
          <w:tab w:val="clear" w:pos="158"/>
          <w:tab w:val="left" w:pos="360"/>
        </w:tabs>
        <w:ind w:left="360" w:hanging="180"/>
      </w:pPr>
      <w:r>
        <w:rPr>
          <w:b/>
          <w:bCs/>
        </w:rPr>
        <w:t>Microsoft Defender för Endpoint Services</w:t>
      </w:r>
      <w:r w:rsidRPr="00AD4595">
        <w:rPr>
          <w:b/>
          <w:bCs/>
        </w:rPr>
        <w:t>.</w:t>
      </w:r>
      <w:r>
        <w:t xml:space="preserve"> När Kunden tillhandahåller en klientorganisation för Microsoft Defender för Endpoint för distribution inom ett tillgängligt Geografiskt område ska Microsoft för den tjänsten lagra Vilande kunddata i det angivna Geografiska området, med undantag för vad som anges i Microsoft Intune Trust Center.</w:t>
      </w:r>
    </w:p>
    <w:p w14:paraId="70D4573F" w14:textId="069BE038" w:rsidR="009C6C2D" w:rsidRDefault="00BE4466" w:rsidP="00BE4466">
      <w:pPr>
        <w:pStyle w:val="ProductList-Body"/>
        <w:numPr>
          <w:ilvl w:val="1"/>
          <w:numId w:val="2"/>
        </w:numPr>
        <w:tabs>
          <w:tab w:val="clear" w:pos="158"/>
          <w:tab w:val="left" w:pos="360"/>
        </w:tabs>
        <w:ind w:left="360" w:hanging="180"/>
      </w:pPr>
      <w:r>
        <w:rPr>
          <w:b/>
          <w:bCs/>
        </w:rPr>
        <w:t>Microsoft 365 Defender</w:t>
      </w:r>
      <w:r w:rsidRPr="00AD4595">
        <w:rPr>
          <w:b/>
          <w:bCs/>
        </w:rPr>
        <w:t>.</w:t>
      </w:r>
      <w:r>
        <w:t xml:space="preserve"> När Kunden tillhandahåller en klientorganisation för Microsoft 365 Defender för distribution inom ett tillgängligt Geografiskt område ska Microsoft för den tjänsten lagra Vilande kunddata i det angivna Geografiska området, med undantag för vad som anges i Microsoft 365 Defender Trust Center</w:t>
      </w:r>
      <w:r w:rsidR="009C6C2D">
        <w:t>.</w:t>
      </w:r>
    </w:p>
    <w:p w14:paraId="4BE8ACBF" w14:textId="77777777" w:rsidR="006566CC" w:rsidRPr="00585A48" w:rsidRDefault="00181B0C" w:rsidP="006566CC">
      <w:pPr>
        <w:pStyle w:val="ProductList-Body"/>
        <w:shd w:val="clear" w:color="auto" w:fill="A6A6A6" w:themeFill="background1" w:themeFillShade="A6"/>
        <w:spacing w:before="120" w:after="240"/>
        <w:jc w:val="right"/>
        <w:rPr>
          <w:sz w:val="16"/>
          <w:szCs w:val="16"/>
        </w:rPr>
      </w:pPr>
      <w:hyperlink w:anchor="_top" w:tooltip="Innehållsförteckning" w:history="1">
        <w:r w:rsidR="006566CC">
          <w:rPr>
            <w:rStyle w:val="Hyperlnk"/>
            <w:sz w:val="16"/>
            <w:szCs w:val="16"/>
          </w:rPr>
          <w:t>Innehållsförteckning</w:t>
        </w:r>
      </w:hyperlink>
      <w:r w:rsidR="006566CC">
        <w:rPr>
          <w:sz w:val="16"/>
          <w:szCs w:val="16"/>
        </w:rPr>
        <w:t>/</w:t>
      </w:r>
      <w:hyperlink w:anchor="_top" w:tooltip="Allmänna villkor" w:history="1">
        <w:r w:rsidR="006566CC">
          <w:rPr>
            <w:rStyle w:val="Hyperlnk"/>
            <w:sz w:val="16"/>
            <w:szCs w:val="16"/>
          </w:rPr>
          <w:t>Allmänna villkor</w:t>
        </w:r>
      </w:hyperlink>
    </w:p>
    <w:p w14:paraId="2F4609B8" w14:textId="0A35F4A9" w:rsidR="004D27A6" w:rsidRPr="00A12026" w:rsidRDefault="00D67A4B" w:rsidP="007C10E7">
      <w:pPr>
        <w:pStyle w:val="ProductList-Offering1Heading"/>
        <w:pageBreakBefore/>
        <w:rPr>
          <w:lang w:val="sv-SE"/>
        </w:rPr>
      </w:pPr>
      <w:bookmarkStart w:id="244" w:name="_Toc62986104"/>
      <w:r w:rsidRPr="00A12026">
        <w:rPr>
          <w:lang w:val="sv-SE"/>
        </w:rPr>
        <w:lastRenderedPageBreak/>
        <w:t>Bing Maps</w:t>
      </w:r>
      <w:bookmarkEnd w:id="244"/>
    </w:p>
    <w:p w14:paraId="2F0FD30B" w14:textId="77777777" w:rsidR="00653842" w:rsidRDefault="00653842" w:rsidP="007C10E7">
      <w:pPr>
        <w:pStyle w:val="ProductList-Body"/>
      </w:pPr>
      <w:bookmarkStart w:id="245" w:name="_Toc431459551"/>
      <w:r>
        <w:t xml:space="preserve">Onlinetjänsten eller dess inkluderade programvara omfattar användning av Bing Maps. Allt innehåll som tillhandahålls genom Bing Maps, inklusive geokoder, kan endast användas inom den produkt genom vilken innehållet tillhandahålls. Kundens användning av Bing Maps styrs av slutanvändarlicensvillkoren för Bing Maps som finns på </w:t>
      </w:r>
      <w:hyperlink r:id="rId115" w:history="1">
        <w:r>
          <w:rPr>
            <w:rStyle w:val="Hyperlnk"/>
          </w:rPr>
          <w:t>go.microsoft.com/?linkid=9710837</w:t>
        </w:r>
      </w:hyperlink>
      <w:r>
        <w:t xml:space="preserve"> och Microsofts Sekretesspolicy som finns på </w:t>
      </w:r>
      <w:hyperlink r:id="rId116" w:history="1">
        <w:r>
          <w:rPr>
            <w:rStyle w:val="Hyperlnk"/>
          </w:rPr>
          <w:t>go.microsoft.com/fwlink/?LinkID=248686</w:t>
        </w:r>
      </w:hyperlink>
      <w:r>
        <w:t>.</w:t>
      </w:r>
    </w:p>
    <w:bookmarkStart w:id="246" w:name="ProfessionalServices"/>
    <w:p w14:paraId="34DC975B" w14:textId="77777777" w:rsidR="0092303F" w:rsidRPr="00903BB7" w:rsidRDefault="0092303F" w:rsidP="0092303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6066C967" w14:textId="77777777" w:rsidR="00E42FE1" w:rsidRDefault="00E42FE1" w:rsidP="00E42FE1">
      <w:pPr>
        <w:pStyle w:val="ProductList-Offering1Heading"/>
      </w:pPr>
      <w:bookmarkStart w:id="247" w:name="_Toc6563852"/>
      <w:bookmarkStart w:id="248" w:name="_Toc13858404"/>
      <w:bookmarkStart w:id="249" w:name="_Toc8395064"/>
      <w:bookmarkStart w:id="250" w:name="_Toc62986105"/>
      <w:bookmarkEnd w:id="245"/>
      <w:bookmarkEnd w:id="246"/>
      <w:r>
        <w:t>Professionella tjänster</w:t>
      </w:r>
      <w:bookmarkEnd w:id="247"/>
      <w:bookmarkEnd w:id="248"/>
      <w:bookmarkEnd w:id="249"/>
      <w:bookmarkEnd w:id="250"/>
    </w:p>
    <w:p w14:paraId="41FC5227" w14:textId="77777777" w:rsidR="006566CC" w:rsidRDefault="006566CC" w:rsidP="006566CC">
      <w:pPr>
        <w:pStyle w:val="ProductList-Body"/>
      </w:pPr>
      <w:r>
        <w:t>Professionella tjänster tillhandahålls underkastat nedanstående villkor för Professionella tjänster. Om Professionella tjänster tillhandahålls enligt ett separat avtal gäller dock villkoren i det separata avtalet för de Professionella tjänsterna. Villkor för dataskydd och säkerhet för Data i professionella tjänster finns i DPA.</w:t>
      </w:r>
    </w:p>
    <w:p w14:paraId="07E868C1" w14:textId="77777777" w:rsidR="006566CC" w:rsidRDefault="006566CC" w:rsidP="006566CC">
      <w:pPr>
        <w:pStyle w:val="ProductList-Body"/>
      </w:pPr>
    </w:p>
    <w:p w14:paraId="7A076BA2" w14:textId="77777777" w:rsidR="006566CC" w:rsidRDefault="006566CC" w:rsidP="006566CC">
      <w:pPr>
        <w:pStyle w:val="ProductList-Body"/>
      </w:pPr>
      <w:r>
        <w:t>De Professionella tjänster som detta meddelande gäller är inte Onlinetjänster, och resten av villkoren för Onlinetjänster gäller inte såvida inte detta uttryckligen framgår av nedanstående villkor för Professionella tjänster.</w:t>
      </w:r>
    </w:p>
    <w:p w14:paraId="09B9168C" w14:textId="77777777" w:rsidR="006566CC" w:rsidRPr="002B2D27" w:rsidRDefault="006566CC" w:rsidP="006566CC">
      <w:pPr>
        <w:pStyle w:val="ProductList-Body"/>
        <w:rPr>
          <w:b/>
        </w:rPr>
      </w:pPr>
    </w:p>
    <w:p w14:paraId="1CA2B388" w14:textId="77777777" w:rsidR="006566CC" w:rsidRPr="00FC2D52" w:rsidRDefault="006566CC" w:rsidP="006566CC">
      <w:pPr>
        <w:pStyle w:val="ProductList-ClauseHeading"/>
        <w:keepNext w:val="0"/>
      </w:pPr>
      <w:r>
        <w:rPr>
          <w:bCs/>
        </w:rPr>
        <w:t>Villkor för Professionella Tjänster</w:t>
      </w:r>
    </w:p>
    <w:p w14:paraId="28CE2480" w14:textId="77777777" w:rsidR="006566CC" w:rsidRPr="00AC5443" w:rsidRDefault="006566CC" w:rsidP="006566CC">
      <w:pPr>
        <w:pStyle w:val="ProductList-Body"/>
        <w:tabs>
          <w:tab w:val="clear" w:pos="158"/>
          <w:tab w:val="left" w:pos="360"/>
        </w:tabs>
        <w:ind w:left="187"/>
        <w:outlineLvl w:val="3"/>
        <w:rPr>
          <w:b/>
          <w:color w:val="0072C6"/>
        </w:rPr>
      </w:pPr>
      <w:r>
        <w:rPr>
          <w:b/>
          <w:color w:val="0072C6"/>
        </w:rPr>
        <w:t>Parternas skyldigheter: Garantier</w:t>
      </w:r>
    </w:p>
    <w:p w14:paraId="035DD7C5" w14:textId="77777777" w:rsidR="00E42FE1" w:rsidRDefault="00E42FE1" w:rsidP="009B74FD">
      <w:pPr>
        <w:pStyle w:val="ProductList-Body"/>
        <w:tabs>
          <w:tab w:val="clear" w:pos="158"/>
          <w:tab w:val="left" w:pos="360"/>
        </w:tabs>
        <w:ind w:left="180"/>
      </w:pPr>
      <w:r>
        <w:t xml:space="preserve">Microsoft garanterar att alla Professionella Tjänster utförs på ett fackmannamässigt sätt. Om Microsoft underlåter att göra detta och Kunden meddelar Microsoft inom 90 dagar efter utförandedatumet ska Microsoft, som Kundens enda kompensation för överträdelse av garantin för de Professionella Tjänsterna, antingen utföra de Professionella Tjänsterna på nytt eller återbetala det pris som Kunden har betalat för dem. Utan hinder av det föregående </w:t>
      </w:r>
      <w:r>
        <w:rPr>
          <w:b/>
        </w:rPr>
        <w:t>tillhandahålls tjänsters slutprodukter som är kostnadsfria “I BEFINTLIGT SKICK” UTAN NÅGON GARANTI. Microsoft utfärdar inga garantier eller villkor och friskriver sig från alla andra uttryckliga, underförstådda eller lagstadgade garantier, inklusive garantier om kvalitet, äganderätt, frånvaro av intrång i tredje mans rättigheter, allmän lämplighet och lämplighet för ett visst ändamål</w:t>
      </w:r>
      <w:r>
        <w:t>.</w:t>
      </w:r>
    </w:p>
    <w:p w14:paraId="422B41FC" w14:textId="77777777" w:rsidR="00E42FE1" w:rsidRDefault="00E42FE1" w:rsidP="009B74FD">
      <w:pPr>
        <w:pStyle w:val="ProductList-Body"/>
        <w:tabs>
          <w:tab w:val="clear" w:pos="158"/>
          <w:tab w:val="left" w:pos="360"/>
        </w:tabs>
        <w:ind w:left="180"/>
      </w:pPr>
    </w:p>
    <w:p w14:paraId="108F3AD7" w14:textId="77777777" w:rsidR="00E42FE1" w:rsidRDefault="00E42FE1" w:rsidP="009B74FD">
      <w:pPr>
        <w:pStyle w:val="ProductList-Body"/>
        <w:tabs>
          <w:tab w:val="clear" w:pos="158"/>
          <w:tab w:val="left" w:pos="360"/>
        </w:tabs>
        <w:ind w:left="180"/>
        <w:rPr>
          <w:szCs w:val="18"/>
        </w:rPr>
      </w:pPr>
      <w:r>
        <w:t xml:space="preserve">Kunden ska </w:t>
      </w:r>
      <w:r>
        <w:rPr>
          <w:szCs w:val="18"/>
        </w:rPr>
        <w:t>fullgöra tillämpligt ansvar och skyldigheter att ge stöd för Microsofts utförande av Professionella tjänster enligt beskrivningen för var och en av dessa. Kunden får inte använda Professionella tjänster eller tjänsters slutprodukter på sätt som inte tillåts enligt policyn för godkänd användning, och måste efterleva alla lagar och föreskrifter som gäller för användning av Professionella tjänster och tjänsters slutprodukter, inbegripet lagar om integritet, personuppgifter, biometriska data, dataskydd och konfidentialitet för kommunikationer. Kunden ansvarar ensam för testning, distribution, underhåll och support för tjänsters slutprodukter som tillhandahålls eller rekommenderas utan kostnad av Microsoft.</w:t>
      </w:r>
    </w:p>
    <w:p w14:paraId="61D0F8DC" w14:textId="77777777" w:rsidR="00E42FE1" w:rsidRDefault="00E42FE1" w:rsidP="009B74FD">
      <w:pPr>
        <w:pStyle w:val="ProductList-Body"/>
        <w:tabs>
          <w:tab w:val="clear" w:pos="158"/>
          <w:tab w:val="left" w:pos="360"/>
        </w:tabs>
        <w:ind w:left="180"/>
        <w:rPr>
          <w:szCs w:val="18"/>
        </w:rPr>
      </w:pPr>
    </w:p>
    <w:p w14:paraId="28E7F6F3" w14:textId="77777777" w:rsidR="00E42FE1" w:rsidRPr="00AC5443" w:rsidRDefault="00E42FE1" w:rsidP="009B74FD">
      <w:pPr>
        <w:pStyle w:val="ProductList-Body"/>
        <w:tabs>
          <w:tab w:val="clear" w:pos="158"/>
          <w:tab w:val="left" w:pos="360"/>
        </w:tabs>
        <w:ind w:left="180"/>
        <w:outlineLvl w:val="3"/>
        <w:rPr>
          <w:b/>
          <w:color w:val="0072C6"/>
        </w:rPr>
      </w:pPr>
      <w:r>
        <w:rPr>
          <w:b/>
          <w:color w:val="0072C6"/>
        </w:rPr>
        <w:t>Ansvarsbegränsning</w:t>
      </w:r>
    </w:p>
    <w:p w14:paraId="65F998C0" w14:textId="77777777" w:rsidR="00E42FE1" w:rsidRDefault="00E42FE1" w:rsidP="009B74FD">
      <w:pPr>
        <w:pStyle w:val="ProductList-Body"/>
        <w:tabs>
          <w:tab w:val="clear" w:pos="158"/>
          <w:tab w:val="left" w:pos="360"/>
        </w:tabs>
        <w:ind w:left="180"/>
      </w:pPr>
      <w:r>
        <w:t xml:space="preserve">I den utsträckning som det är tillåtet enligt tillämplig lag, begränsas varje parts totala ansvar för alla krav gällande Professionella Tjänster till det belopp som Kunden betalade för de Professionella Tjänsterna eller ansvarsbegränsningen för Onlinetjänsterna som medföljer de Professionella Tjänsterna, beroende på vilket som är högst. För kostnadsfria Professionella tjänster och tjänsters slutprodukter samt tjänsters slutprodukter som Kunden har rätt att återförsälja till tredje man utan separat betalning till Microsoft begränsas Microsofts ansvar till direkta skador som slutligt ersätts med upp till 5 000 USD. </w:t>
      </w:r>
      <w:r>
        <w:rPr>
          <w:b/>
        </w:rPr>
        <w:t>Ingendera part ska under några omständigheter ansvara för indirekta, oförutsedda eller särskilda skador, följdskador eller skador som ger upphov till skadestånd, inklusive utebliven användning, förlust av intäkter eller avbrott i verksamhet, hur de än har uppstått eller oavsett ansvarsgrund i förhållande till de Professionella tjänsterna eller tjänsters slutprodukter. Inga begränsningar eller undantag ska gälla ansvar som uppstår till följd av någondera parts (1) sekretessförpliktelser (utom för allt ansvar som är begränsat till Kunddata och data i Professionella tjänster, som är underställda begränsningarna och undantagen ovan), (2) överträdelse av den andra partens immateriella rättigheter.</w:t>
      </w:r>
    </w:p>
    <w:p w14:paraId="3365DABD" w14:textId="77777777" w:rsidR="00E42FE1" w:rsidRDefault="00E42FE1" w:rsidP="009B74FD">
      <w:pPr>
        <w:pStyle w:val="ProductList-Body"/>
        <w:tabs>
          <w:tab w:val="clear" w:pos="158"/>
          <w:tab w:val="left" w:pos="360"/>
        </w:tabs>
        <w:ind w:left="180"/>
      </w:pPr>
    </w:p>
    <w:p w14:paraId="65854818" w14:textId="77777777" w:rsidR="00E42FE1" w:rsidRPr="00AC5443" w:rsidRDefault="00E42FE1" w:rsidP="009B74FD">
      <w:pPr>
        <w:pStyle w:val="ProductList-Body"/>
        <w:tabs>
          <w:tab w:val="clear" w:pos="158"/>
          <w:tab w:val="left" w:pos="360"/>
        </w:tabs>
        <w:ind w:left="187"/>
        <w:outlineLvl w:val="3"/>
        <w:rPr>
          <w:b/>
          <w:color w:val="0072C6"/>
        </w:rPr>
      </w:pPr>
      <w:r>
        <w:rPr>
          <w:b/>
          <w:color w:val="0072C6"/>
        </w:rPr>
        <w:t>Korrigeringar</w:t>
      </w:r>
    </w:p>
    <w:p w14:paraId="452BACD7" w14:textId="77777777" w:rsidR="00E42FE1" w:rsidRDefault="00E42FE1" w:rsidP="009B74FD">
      <w:pPr>
        <w:pStyle w:val="ProductList-Body"/>
        <w:tabs>
          <w:tab w:val="clear" w:pos="158"/>
          <w:tab w:val="left" w:pos="360"/>
        </w:tabs>
        <w:ind w:left="180"/>
      </w:pPr>
      <w:r>
        <w:t xml:space="preserve">”Korrigeringar” innebär Produktkorrigeringar, modifieringar eller förbättringar eller ur dessa härledda produkter som Microsoft antingen gör generellt tillgängliga (t.ex. som service pack) eller som Microsoft tillhandahåller Kunden för att lösa ett specifikt problem. Varje Korrigering är licensierad under samma villkor som Produkten till vilken den hör. Om en Korrigering inte tillhandahålls för en specifik Produkt gäller användningsvillkoren som Microsoft tillhandahåller med Korrigeringen. </w:t>
      </w:r>
    </w:p>
    <w:p w14:paraId="37929211" w14:textId="77777777" w:rsidR="00E42FE1" w:rsidRDefault="00E42FE1" w:rsidP="009B74FD">
      <w:pPr>
        <w:pStyle w:val="ProductList-Body"/>
        <w:tabs>
          <w:tab w:val="clear" w:pos="158"/>
          <w:tab w:val="left" w:pos="360"/>
        </w:tabs>
        <w:ind w:left="180"/>
      </w:pPr>
    </w:p>
    <w:p w14:paraId="0CFA677A" w14:textId="77777777" w:rsidR="00E42FE1" w:rsidRPr="00AC5443" w:rsidRDefault="00E42FE1" w:rsidP="00E42FE1">
      <w:pPr>
        <w:pStyle w:val="ProductList-Body"/>
        <w:tabs>
          <w:tab w:val="clear" w:pos="158"/>
          <w:tab w:val="left" w:pos="360"/>
        </w:tabs>
        <w:ind w:left="180"/>
        <w:outlineLvl w:val="3"/>
        <w:rPr>
          <w:b/>
          <w:color w:val="0072C6"/>
        </w:rPr>
      </w:pPr>
      <w:r>
        <w:rPr>
          <w:b/>
          <w:color w:val="0072C6"/>
        </w:rPr>
        <w:t>Redan existerande arbete</w:t>
      </w:r>
    </w:p>
    <w:p w14:paraId="7D6069DD" w14:textId="77777777" w:rsidR="00E42FE1" w:rsidRDefault="00E42FE1" w:rsidP="00E42FE1">
      <w:pPr>
        <w:pStyle w:val="ProductList-Body"/>
        <w:tabs>
          <w:tab w:val="clear" w:pos="158"/>
          <w:tab w:val="left" w:pos="360"/>
        </w:tabs>
        <w:ind w:left="180"/>
      </w:pPr>
      <w:r>
        <w:t>Med ”Redan existerande arbete” avses all datorkod eller ej kodbaserat skriftligt material som utvecklats eller på annat sätt förvärvats oberoende av Kundens volymlicensieringsavtal. Alla rättigheter till Redan existerande arbete ska fortsätta att tillhöra den parten som tillhandahåller det. Endera parten får använda, reproducera och modifiera den andra partens redan existerande arbete, men endast i den utsträckning som krävs för att utföra skyldigheter som har att göra med Professionella tjänster. Om Kunden väljer att lämna ut sin källkod till Microsoft under sitt deltagande i Professionella tjänster gäller följande: (1) Kunden ska, före sådant utlämnande, avlägsna eventuell källkod tillhörande tredje man som Kunden inte har rätt att lämna ut (2) Microsoft ska behandla Kundens källkod som konfidentiell information.</w:t>
      </w:r>
    </w:p>
    <w:p w14:paraId="76CA4C7A" w14:textId="77777777" w:rsidR="00E42FE1" w:rsidRDefault="00E42FE1" w:rsidP="00E42FE1">
      <w:pPr>
        <w:pStyle w:val="ProductList-Body"/>
        <w:tabs>
          <w:tab w:val="clear" w:pos="158"/>
          <w:tab w:val="left" w:pos="360"/>
        </w:tabs>
        <w:ind w:left="180"/>
      </w:pPr>
    </w:p>
    <w:p w14:paraId="49E4D4A3" w14:textId="77777777" w:rsidR="00E42FE1" w:rsidRPr="00AC5443" w:rsidRDefault="00E42FE1" w:rsidP="00E42FE1">
      <w:pPr>
        <w:pStyle w:val="ProductList-Body"/>
        <w:tabs>
          <w:tab w:val="clear" w:pos="158"/>
          <w:tab w:val="left" w:pos="360"/>
        </w:tabs>
        <w:ind w:left="180"/>
        <w:outlineLvl w:val="3"/>
        <w:rPr>
          <w:b/>
          <w:color w:val="0072C6"/>
        </w:rPr>
      </w:pPr>
      <w:r>
        <w:rPr>
          <w:b/>
          <w:color w:val="0072C6"/>
        </w:rPr>
        <w:lastRenderedPageBreak/>
        <w:t>Licens för tjänsters slutprodukter</w:t>
      </w:r>
    </w:p>
    <w:p w14:paraId="6ABE55D7" w14:textId="77777777" w:rsidR="00E42FE1" w:rsidRDefault="00E42FE1" w:rsidP="00E42FE1">
      <w:pPr>
        <w:pStyle w:val="ProductList-Body"/>
        <w:tabs>
          <w:tab w:val="clear" w:pos="158"/>
          <w:tab w:val="left" w:pos="360"/>
        </w:tabs>
        <w:ind w:left="180"/>
      </w:pPr>
      <w:r>
        <w:t xml:space="preserve">Med ”tjänsters slutprodukter” avses datorkod eller material, (inklusive, men inte begränsat till, proofs of concept, rekommendationer om dokumentation och design, exempelkod, programvarubibliotek, algoritmer och maskininlärningsmodeller) med undantag för produkter eller korrigeringar som Microsoft lämnar hos Kunden efter Microsofts slutförande av Professionella tjänster. Efter fullgjord betalning för de Professionella Tjänsterna beviljar </w:t>
      </w:r>
      <w:r w:rsidRPr="00CA4CFB">
        <w:t>Microsoft beviljar Kunden en icke-exklusiv, ej överlåtbar, evig licens att reproducera, använda och ändra tjänsternas slutprodukter underkastat och enligt villkoren i Kundens volymlicensieringsavtal och eventuell</w:t>
      </w:r>
      <w:r>
        <w:t>t avtalat utlåtande om tjänster.</w:t>
      </w:r>
      <w:r>
        <w:rPr>
          <w:color w:val="000000" w:themeColor="text1"/>
        </w:rPr>
        <w:t xml:space="preserve"> </w:t>
      </w:r>
      <w:r>
        <w:rPr>
          <w:color w:val="000000" w:themeColor="text1"/>
          <w:shd w:val="clear" w:color="auto" w:fill="FFFFFF"/>
        </w:rPr>
        <w:t xml:space="preserve">Vissa tjänsters slutprodukter och innehåll från tredje man kan vara underkastade en separat licens, t.ex. licens för öppen källkod. I händelse av konflikt mellan detta meddelande och eventuell separat licens ska den separata licensen gälla avseende tjänsters slutprodukter eller innehåll från tredje man som är underkastade sådan separat </w:t>
      </w:r>
      <w:r>
        <w:rPr>
          <w:rFonts w:cstheme="minorHAnsi"/>
          <w:color w:val="000000" w:themeColor="text1"/>
          <w:shd w:val="clear" w:color="auto" w:fill="FFFFFF"/>
        </w:rPr>
        <w:t xml:space="preserve">licens. </w:t>
      </w:r>
      <w:r>
        <w:rPr>
          <w:rFonts w:cstheme="minorHAnsi"/>
        </w:rPr>
        <w:t xml:space="preserve">Vardera parten förbehåller sig alla rättigheter (och ingen erhåller några rättigheter) som inte uttryckligen beviljas enligt licenser som avses i det föregående. </w:t>
      </w:r>
    </w:p>
    <w:p w14:paraId="22F01723" w14:textId="77777777" w:rsidR="00E42FE1" w:rsidRDefault="00E42FE1" w:rsidP="00E42FE1">
      <w:pPr>
        <w:pStyle w:val="ProductList-Body"/>
        <w:tabs>
          <w:tab w:val="clear" w:pos="158"/>
          <w:tab w:val="left" w:pos="360"/>
        </w:tabs>
        <w:ind w:left="180"/>
      </w:pPr>
    </w:p>
    <w:p w14:paraId="6FB4611E" w14:textId="77777777" w:rsidR="00E42FE1" w:rsidRPr="00003CD3" w:rsidRDefault="00E42FE1" w:rsidP="00E42FE1">
      <w:pPr>
        <w:pStyle w:val="ProductList-Body"/>
        <w:tabs>
          <w:tab w:val="clear" w:pos="158"/>
          <w:tab w:val="left" w:pos="360"/>
        </w:tabs>
        <w:ind w:left="180"/>
        <w:outlineLvl w:val="3"/>
        <w:rPr>
          <w:b/>
          <w:color w:val="0072C6"/>
        </w:rPr>
      </w:pPr>
      <w:r>
        <w:rPr>
          <w:b/>
          <w:color w:val="0072C6"/>
        </w:rPr>
        <w:t>Licensrestriktioner</w:t>
      </w:r>
    </w:p>
    <w:p w14:paraId="75FEC012" w14:textId="77777777" w:rsidR="00E42FE1" w:rsidRDefault="00E42FE1" w:rsidP="00E42FE1">
      <w:pPr>
        <w:pStyle w:val="ProductList-Body"/>
        <w:tabs>
          <w:tab w:val="left" w:pos="360"/>
        </w:tabs>
        <w:ind w:left="180"/>
      </w:pPr>
      <w:r>
        <w:t>Kunden får inte (och har inte licens för att) utföra reverse engineering på, dekompilera, ta isär koden eller kringgå eventuella tekniska begränsningar i tjänsters slutprodukter, såvida inte denna begränsning inte är tillåten enligt tillämplig lag. Utöver vad som uttryckligen tillåts i detta avtal och eventuellt avtalat utlåtande om tjänster eller separat licens får Kunden inte (och är inte licensierad att) distribuera, underlicensiera, hyra ut, leasa ut, låna ut, sälja erbjuda till försäljning eller på annat sätt tillgängliggöra hela eller delar av några tjänsters slutprodukter, eller underkastat Microsofts immateriella rättigheter i tjänsters slutprodukter till andra licensvillkor.</w:t>
      </w:r>
    </w:p>
    <w:p w14:paraId="491B5C43" w14:textId="77777777" w:rsidR="00E42FE1" w:rsidRDefault="00E42FE1" w:rsidP="00E42FE1">
      <w:pPr>
        <w:pStyle w:val="ProductList-Body"/>
        <w:tabs>
          <w:tab w:val="left" w:pos="360"/>
        </w:tabs>
        <w:ind w:left="180"/>
      </w:pPr>
    </w:p>
    <w:p w14:paraId="39AF5B92" w14:textId="77777777" w:rsidR="00E42FE1" w:rsidRPr="00003CD3" w:rsidRDefault="00E42FE1" w:rsidP="00E42FE1">
      <w:pPr>
        <w:pStyle w:val="ProductList-Body"/>
        <w:tabs>
          <w:tab w:val="clear" w:pos="158"/>
          <w:tab w:val="left" w:pos="360"/>
        </w:tabs>
        <w:ind w:left="180"/>
        <w:outlineLvl w:val="3"/>
        <w:rPr>
          <w:b/>
          <w:color w:val="0072C6"/>
        </w:rPr>
      </w:pPr>
      <w:r>
        <w:rPr>
          <w:b/>
          <w:color w:val="0072C6"/>
        </w:rPr>
        <w:t>Feedback</w:t>
      </w:r>
    </w:p>
    <w:p w14:paraId="1758B2BA" w14:textId="77777777" w:rsidR="00E42FE1" w:rsidRDefault="00E42FE1" w:rsidP="00E42FE1">
      <w:pPr>
        <w:pStyle w:val="ProductList-Body"/>
        <w:tabs>
          <w:tab w:val="clear" w:pos="158"/>
          <w:tab w:val="left" w:pos="360"/>
        </w:tabs>
        <w:ind w:left="180"/>
      </w:pPr>
      <w:r>
        <w:t>Med ”Feedback” avses expertis och kunskap, inklusive know-how i branschen, samt kommentarer, åsikter och förslag angående tjänsters slutprodukter, Professionella tjänster och produkter, teknik, tjänster eller komponenter i de föregående, i förhandsversion eller kommersiellt utgiven, från Microsoft eller Kunden. Vare sig Microsoft eller Kunden är skyldiga att lämna feedback till motparten i samband med Professionella tjänster, men om en part efter eget gottfinnande gör det samtycker båda parterna till att den mottagande parten har rätt att använda sådan feedback utan skyldigheter. Därvid beviljar den parten, i den utsträckning parten som lämnar feedback äger förfogar över upphovsrätt eller företagshemligheter som omfattar sådan feedback, motparten och dennas koncernbolag en världsomfattande, icke-exklusiv, evig, oåterkallelig och royalty-fri licens för sådana immateriella rättigheter för att (1) använda, ändra distribuera, skapa derivat av och i övrigt kommersialisera sådan feedback som en del av Microsofts eller Kundens produkter, teknik, tjänster eller komponenter i dessa, inklusive, men inte begränsat till, förhandsversioner eller kommersiellt utgivna versioner av sådana (2) till tredje man underlicensiera föregående rättigheter, inklusive rätten att bevilja vidare underlicenser. Ingendera part ska lämna feedback som är underkastad villkor som skulle innebära skyldighet för eller kräva tillskrivning av den mottagande parten. Part som tar emot feedback bekräftar vidare att (1) denna helt efter eget gottfinnande avgör huruvida sådan feedback ska implementeras (2) denna ska grunda sitt utbud och sina marknadsföringsplaner endast på egen, oberoende forskning och analys (3) denna åtar sig all risk förenad med eventuell implementering av sådan feedback.</w:t>
      </w:r>
    </w:p>
    <w:p w14:paraId="40CD565F" w14:textId="77777777" w:rsidR="00E42FE1" w:rsidRDefault="00E42FE1" w:rsidP="00E42FE1">
      <w:pPr>
        <w:pStyle w:val="ProductList-Body"/>
        <w:tabs>
          <w:tab w:val="clear" w:pos="158"/>
          <w:tab w:val="left" w:pos="360"/>
        </w:tabs>
        <w:ind w:left="180"/>
      </w:pPr>
    </w:p>
    <w:p w14:paraId="20775B52" w14:textId="77777777" w:rsidR="00E42FE1" w:rsidRPr="00AC5443" w:rsidRDefault="00E42FE1" w:rsidP="00E42FE1">
      <w:pPr>
        <w:pStyle w:val="ProductList-Body"/>
        <w:tabs>
          <w:tab w:val="clear" w:pos="158"/>
          <w:tab w:val="left" w:pos="360"/>
        </w:tabs>
        <w:ind w:left="180"/>
        <w:outlineLvl w:val="3"/>
        <w:rPr>
          <w:b/>
          <w:color w:val="0072C6"/>
        </w:rPr>
      </w:pPr>
      <w:r>
        <w:rPr>
          <w:b/>
          <w:color w:val="0072C6"/>
        </w:rPr>
        <w:t>Teknik som inte kommer från Microsoft</w:t>
      </w:r>
    </w:p>
    <w:p w14:paraId="1DF72658" w14:textId="77777777" w:rsidR="00E42FE1" w:rsidRDefault="00E42FE1" w:rsidP="00E42FE1">
      <w:pPr>
        <w:pStyle w:val="ProductList-Body"/>
        <w:tabs>
          <w:tab w:val="clear" w:pos="158"/>
          <w:tab w:val="left" w:pos="360"/>
        </w:tabs>
        <w:ind w:left="180"/>
      </w:pPr>
      <w:r>
        <w:t>Kunden ansvarar ensam för eventuell programvara eller teknik som inte härrör från Microsoft som denna installerar eller använder med Onlinetjänster, korrigeringar eller tjänsters slutprodukter, inklusive, men inte begränsat till, när Kunden ber Microsoft att använda eller ändra sådant innehåll från tredje man.</w:t>
      </w:r>
    </w:p>
    <w:p w14:paraId="2D86B15F" w14:textId="77777777" w:rsidR="00E42FE1" w:rsidRDefault="00E42FE1" w:rsidP="00E42FE1">
      <w:pPr>
        <w:pStyle w:val="ProductList-Body"/>
        <w:tabs>
          <w:tab w:val="clear" w:pos="158"/>
          <w:tab w:val="left" w:pos="360"/>
        </w:tabs>
        <w:ind w:left="180"/>
      </w:pPr>
    </w:p>
    <w:p w14:paraId="234F5438" w14:textId="77777777" w:rsidR="00E42FE1" w:rsidRPr="00AC5443" w:rsidRDefault="00E42FE1" w:rsidP="00E42FE1">
      <w:pPr>
        <w:pStyle w:val="ProductList-Body"/>
        <w:tabs>
          <w:tab w:val="clear" w:pos="158"/>
          <w:tab w:val="left" w:pos="360"/>
        </w:tabs>
        <w:ind w:left="180"/>
        <w:outlineLvl w:val="3"/>
        <w:rPr>
          <w:b/>
          <w:color w:val="0072C6"/>
        </w:rPr>
      </w:pPr>
      <w:r>
        <w:rPr>
          <w:b/>
          <w:color w:val="0072C6"/>
        </w:rPr>
        <w:t>Koncernbolagens rättigheter</w:t>
      </w:r>
    </w:p>
    <w:p w14:paraId="355E9F7E" w14:textId="77777777" w:rsidR="00E42FE1" w:rsidRDefault="00E42FE1" w:rsidP="00E42FE1">
      <w:pPr>
        <w:pStyle w:val="ProductList-Body"/>
        <w:tabs>
          <w:tab w:val="clear" w:pos="158"/>
          <w:tab w:val="left" w:pos="360"/>
        </w:tabs>
        <w:ind w:left="180"/>
      </w:pPr>
      <w:r>
        <w:t>Kunden får underlicensiera rättigheterna att använda tjänsters slutprodukter till sina koncernbolag, men Kundens koncernbolag får inte underlicensiera dessa rättigheter. Kunden ansvarar för att garantera att dess Koncernbolag följer villkoren i det här Meddelandet och Kundens volymlicensavtal.</w:t>
      </w:r>
    </w:p>
    <w:p w14:paraId="0A1972A1" w14:textId="77777777" w:rsidR="00E42FE1" w:rsidRPr="00AC5443" w:rsidRDefault="00E42FE1" w:rsidP="00E42FE1">
      <w:pPr>
        <w:pStyle w:val="ProductList-Body"/>
        <w:ind w:left="180"/>
      </w:pPr>
    </w:p>
    <w:p w14:paraId="0D4F3367" w14:textId="77777777" w:rsidR="00E42FE1" w:rsidRPr="00AC5443" w:rsidDel="00D72F9D" w:rsidRDefault="00E42FE1" w:rsidP="00E42FE1">
      <w:pPr>
        <w:pStyle w:val="ProductList-Body"/>
        <w:ind w:left="180"/>
        <w:outlineLvl w:val="3"/>
        <w:rPr>
          <w:b/>
          <w:color w:val="0072C6"/>
        </w:rPr>
      </w:pPr>
      <w:r>
        <w:rPr>
          <w:b/>
          <w:color w:val="0072C6"/>
        </w:rPr>
        <w:t>Myndighetskunder</w:t>
      </w:r>
    </w:p>
    <w:p w14:paraId="34EDDEBF" w14:textId="1C679F40" w:rsidR="00C935F3" w:rsidRPr="000772BE" w:rsidRDefault="00E42FE1" w:rsidP="00E42FE1">
      <w:pPr>
        <w:pStyle w:val="ProductList-Body"/>
        <w:ind w:left="180"/>
      </w:pPr>
      <w:r>
        <w:t>Om Kunden är en myndighetsorganisation gäller följande villkor för alla Professionella Tjänster som tillhandahålls Kunden utan kostnad. Microsoft avstår från alla rättigheter till kompensation från Kunden för de Professionella Tjänsterna. I enlighet med tillämpliga lagar och andra föreskrifter bekräftar Microsoft och Kunden att de Professionella Tjänsterna endast får användas av och till förmån för Kunden och att de inte tillhandahålls för privat bruk eller till förmån för någon enskild myndighetsanställd.</w:t>
      </w:r>
    </w:p>
    <w:bookmarkStart w:id="251" w:name="_Toc451949080"/>
    <w:p w14:paraId="0DA74F40" w14:textId="77777777" w:rsidR="0092303F" w:rsidRPr="00903BB7" w:rsidRDefault="0092303F" w:rsidP="0092303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22B2465C" w14:textId="77777777" w:rsidR="00963168" w:rsidRPr="00963168" w:rsidRDefault="00963168" w:rsidP="00963168">
      <w:pPr>
        <w:pStyle w:val="ProductList-Offering1Heading"/>
        <w:rPr>
          <w:lang w:val="sv-SE"/>
        </w:rPr>
      </w:pPr>
      <w:bookmarkStart w:id="252" w:name="_Toc62986106"/>
      <w:r w:rsidRPr="00963168">
        <w:rPr>
          <w:lang w:val="sv-SE"/>
        </w:rPr>
        <w:t>Meddelande om Azure Media Services H.265/HEVC-kodning</w:t>
      </w:r>
      <w:bookmarkEnd w:id="251"/>
      <w:bookmarkEnd w:id="252"/>
    </w:p>
    <w:p w14:paraId="2C41FC0F" w14:textId="77777777" w:rsidR="00963168" w:rsidRDefault="00963168" w:rsidP="00963168">
      <w:pPr>
        <w:pStyle w:val="ProductList-Body"/>
      </w:pPr>
      <w:r>
        <w:t>Kunden måste erhålla dess egna patentlicens(er) från tredje parts H.265/HEVC-patentgrupper eller rättighetsinnehavare innan de använder Azure Media Services för att koda eller avkoda H.265/HEVC-media.</w:t>
      </w:r>
    </w:p>
    <w:bookmarkStart w:id="253" w:name="_Toc484158323"/>
    <w:p w14:paraId="6697FA2A" w14:textId="77777777" w:rsidR="0092303F" w:rsidRPr="00903BB7" w:rsidRDefault="0092303F" w:rsidP="0092303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2FF3A604" w14:textId="77777777" w:rsidR="002E64AD" w:rsidRPr="00207762" w:rsidDel="007C0F64" w:rsidRDefault="002E64AD" w:rsidP="007C10E7">
      <w:pPr>
        <w:pStyle w:val="ProductList-Offering1Heading"/>
        <w:keepNext/>
        <w:rPr>
          <w:lang w:val="sv-SE"/>
        </w:rPr>
      </w:pPr>
      <w:bookmarkStart w:id="254" w:name="_Toc62986107"/>
      <w:r w:rsidRPr="00207762">
        <w:rPr>
          <w:lang w:val="sv-SE"/>
        </w:rPr>
        <w:t>Meddelande om Adobe Flash Player</w:t>
      </w:r>
      <w:bookmarkEnd w:id="253"/>
      <w:bookmarkEnd w:id="254"/>
    </w:p>
    <w:p w14:paraId="3134BB00" w14:textId="77777777" w:rsidR="002E64AD" w:rsidRPr="00747204" w:rsidDel="007C0F64" w:rsidRDefault="002E64AD" w:rsidP="002E64AD">
      <w:pPr>
        <w:pStyle w:val="ProductList-Body"/>
      </w:pPr>
      <w:r>
        <w:t xml:space="preserve">Det kan ingå en version av Adobe Flash Player i programvaran. Kunden samtycker till att dennes användning av Adobe Flash Player gäller under licensvillkoren för Adobe Systems Incorporated på </w:t>
      </w:r>
      <w:hyperlink r:id="rId117" w:history="1">
        <w:r w:rsidRPr="00227E95" w:rsidDel="007C0F64">
          <w:rPr>
            <w:rStyle w:val="Hyperlnk"/>
          </w:rPr>
          <w:t>http://go.microsoft.com/fwlink/?linkid=248532</w:t>
        </w:r>
      </w:hyperlink>
      <w:r>
        <w:t>. Adobe och Flash är registrerade varumärken eller varumärken som tillhör Adobe Systems Incorporated i USA och/eller andra länder.</w:t>
      </w:r>
    </w:p>
    <w:bookmarkStart w:id="255" w:name="_Toc484158324"/>
    <w:bookmarkStart w:id="256" w:name="_Toc476230953"/>
    <w:p w14:paraId="6F651062" w14:textId="77777777" w:rsidR="0092303F" w:rsidRPr="00903BB7" w:rsidRDefault="0092303F" w:rsidP="0092303F">
      <w:pPr>
        <w:pStyle w:val="ProductList-Body"/>
        <w:shd w:val="clear" w:color="auto" w:fill="A6A6A6" w:themeFill="background1" w:themeFillShade="A6"/>
        <w:spacing w:before="120" w:after="240"/>
        <w:jc w:val="right"/>
      </w:pPr>
      <w:r>
        <w:fldChar w:fldCharType="begin"/>
      </w:r>
      <w:r>
        <w:instrText>HYPERLINK  \l "TableofContents" \o "Innehållsförteckning"</w:instrText>
      </w:r>
      <w:r>
        <w:fldChar w:fldCharType="separate"/>
      </w:r>
      <w:r w:rsidRPr="008E31E0">
        <w:rPr>
          <w:rStyle w:val="Hyperlnk"/>
          <w:sz w:val="16"/>
        </w:rPr>
        <w:t>Innehållsförteckning</w:t>
      </w:r>
      <w:r>
        <w:rPr>
          <w:rStyle w:val="Hyperlnk"/>
          <w:sz w:val="16"/>
        </w:rPr>
        <w:fldChar w:fldCharType="end"/>
      </w:r>
      <w:r w:rsidRPr="008E31E0">
        <w:rPr>
          <w:rStyle w:val="Hyperlnk"/>
          <w:sz w:val="16"/>
        </w:rPr>
        <w:t xml:space="preserve"> </w:t>
      </w:r>
      <w:r>
        <w:rPr>
          <w:sz w:val="16"/>
          <w:szCs w:val="16"/>
        </w:rPr>
        <w:t xml:space="preserve">/ </w:t>
      </w:r>
      <w:hyperlink w:anchor="GeneralTerms" w:tooltip="Allmänna villkor" w:history="1">
        <w:r w:rsidRPr="0021043B">
          <w:rPr>
            <w:rStyle w:val="Hyperlnk"/>
            <w:sz w:val="16"/>
            <w:szCs w:val="16"/>
          </w:rPr>
          <w:t>Allmänna villkor</w:t>
        </w:r>
      </w:hyperlink>
    </w:p>
    <w:p w14:paraId="220025EF" w14:textId="77777777" w:rsidR="002E64AD" w:rsidRPr="002E64AD" w:rsidRDefault="002E64AD" w:rsidP="002E64AD">
      <w:pPr>
        <w:pStyle w:val="ProductList-Offering1Heading"/>
        <w:rPr>
          <w:lang w:val="sv-SE"/>
        </w:rPr>
      </w:pPr>
      <w:bookmarkStart w:id="257" w:name="_Toc62986108"/>
      <w:r w:rsidRPr="002E64AD">
        <w:rPr>
          <w:lang w:val="sv-SE"/>
        </w:rPr>
        <w:t>Meddelande om den visuella standarden H.264/AVC, videostandarden VC-1, den visuella standarden MPEG-4 Part 2 och videostandarden MPEG-2</w:t>
      </w:r>
      <w:bookmarkEnd w:id="255"/>
      <w:bookmarkEnd w:id="256"/>
      <w:bookmarkEnd w:id="257"/>
    </w:p>
    <w:p w14:paraId="61C5203D" w14:textId="77777777" w:rsidR="00A27D70" w:rsidRPr="00690C65" w:rsidRDefault="00A27D70" w:rsidP="00A27D70">
      <w:pPr>
        <w:pStyle w:val="ProductList-Body"/>
      </w:pPr>
      <w:r>
        <w:t>Denna programvara kan omfatta kompressionsteknologierna H.264/AVC, VC-1, MPEG-4 Part 2 och MPEG-2. MPEG LA, L.L.C. kräver följande meddelande:</w:t>
      </w:r>
    </w:p>
    <w:p w14:paraId="6272B6A6" w14:textId="37F6D08B" w:rsidR="00A27D70" w:rsidRPr="00690C65" w:rsidRDefault="00A27D70" w:rsidP="00F824AC">
      <w:pPr>
        <w:pStyle w:val="ProductList-Body"/>
        <w:spacing w:after="120"/>
      </w:pPr>
      <w:r>
        <w:t xml:space="preserve">DENNA PRODUKT ÄR LICENSIERAD ENLIGT PATENTPORTFÖLJLICENSERNA FÖR AVC, VC-1 MPEG-4 PART 2 OCH MPEG-2 VISUAL FÖR PERSONLIGT OCH ICKE-KOMMERSIELLT BRUK FÖR EN KONSUMENT ATT (i) KODA VIDEO ENLIGT OVANSTÅENDE (VIDEOSTANDARDER) OCH/ELLER (ii) AVKODA AVC-, VC-1-, MPEG 4 PART 2- OCH MPEG-2-VIDEO SOM TIDIGARE HAR KODATS AV EN KONSUMENT FÖR PERSONLIGT OCH ICKE-KOMMERSIELLT BRUK OCH/ELLER FÖRVÄRVATS FRÅN EN VIDEOLEVERANTÖR SOM ÄR LICENSIERAD ATT TILLHANDAHÅLLA SÅDAN VIDEO. INGEN LICENS BEVILJAS ELLER SKA VARA UNDERFÖRSTÅDD FÖR NÅGON ANNAN ANVÄNDNING. YTTERLIGARE INFORMATION KAN FÅS FRÅN MPEG LA, L.L.C. SE </w:t>
      </w:r>
      <w:hyperlink r:id="rId118" w:history="1">
        <w:r>
          <w:rPr>
            <w:rStyle w:val="Hyperlnk"/>
          </w:rPr>
          <w:t>www.mpegla.com</w:t>
        </w:r>
      </w:hyperlink>
      <w:r>
        <w:t xml:space="preserve">. </w:t>
      </w:r>
    </w:p>
    <w:p w14:paraId="318087C5" w14:textId="65D5ED1F" w:rsidR="00D67A4B" w:rsidRPr="00690C65" w:rsidRDefault="00A27D70" w:rsidP="000F30AA">
      <w:pPr>
        <w:pStyle w:val="ProductList-Body"/>
      </w:pPr>
      <w:r>
        <w:t>För att förtydliga, begränsar detta meddelande inte programvarans användning för normala affärsändamål som är personliga för branschen och inte inkluderar (i) vidaredistribution av programvaran till tredje man eller (ii) skapande av innehåll förenligt med VIDEOSTANDARDERNAS teknologier för distribution till tredje man.</w:t>
      </w:r>
    </w:p>
    <w:p w14:paraId="56C09E02" w14:textId="77777777" w:rsidR="0092303F" w:rsidRPr="00903BB7" w:rsidRDefault="00181B0C" w:rsidP="0092303F">
      <w:pPr>
        <w:pStyle w:val="ProductList-Body"/>
        <w:shd w:val="clear" w:color="auto" w:fill="A6A6A6" w:themeFill="background1" w:themeFillShade="A6"/>
        <w:spacing w:before="120" w:after="240"/>
        <w:jc w:val="right"/>
      </w:pPr>
      <w:hyperlink w:anchor="TableofContents" w:tooltip="Innehållsförteckning" w:history="1">
        <w:r w:rsidR="0092303F" w:rsidRPr="008E31E0">
          <w:rPr>
            <w:rStyle w:val="Hyperlnk"/>
            <w:sz w:val="16"/>
          </w:rPr>
          <w:t>Innehållsförteckning</w:t>
        </w:r>
      </w:hyperlink>
      <w:r w:rsidR="0092303F" w:rsidRPr="008E31E0">
        <w:rPr>
          <w:rStyle w:val="Hyperlnk"/>
          <w:sz w:val="16"/>
        </w:rPr>
        <w:t xml:space="preserve"> </w:t>
      </w:r>
      <w:r w:rsidR="0092303F">
        <w:rPr>
          <w:sz w:val="16"/>
          <w:szCs w:val="16"/>
        </w:rPr>
        <w:t xml:space="preserve">/ </w:t>
      </w:r>
      <w:hyperlink w:anchor="GeneralTerms" w:tooltip="Allmänna villkor" w:history="1">
        <w:r w:rsidR="0092303F" w:rsidRPr="0021043B">
          <w:rPr>
            <w:rStyle w:val="Hyperlnk"/>
            <w:sz w:val="16"/>
            <w:szCs w:val="16"/>
          </w:rPr>
          <w:t>Allmänna villkor</w:t>
        </w:r>
      </w:hyperlink>
    </w:p>
    <w:p w14:paraId="11050EB1" w14:textId="77777777" w:rsidR="00D67A4B" w:rsidRDefault="00D67A4B" w:rsidP="00A914BF">
      <w:pPr>
        <w:pStyle w:val="ProductList-Body"/>
      </w:pPr>
    </w:p>
    <w:p w14:paraId="76427307" w14:textId="13327026" w:rsidR="0092303F" w:rsidRDefault="0092303F" w:rsidP="00A914BF">
      <w:pPr>
        <w:pStyle w:val="ProductList-Body"/>
        <w:sectPr w:rsidR="0092303F" w:rsidSect="00A61B2A">
          <w:footerReference w:type="default" r:id="rId119"/>
          <w:footerReference w:type="first" r:id="rId120"/>
          <w:pgSz w:w="12240" w:h="15840"/>
          <w:pgMar w:top="1440" w:right="720" w:bottom="1440" w:left="720" w:header="720" w:footer="720" w:gutter="0"/>
          <w:cols w:space="720"/>
          <w:titlePg/>
          <w:docGrid w:linePitch="360"/>
        </w:sectPr>
      </w:pPr>
    </w:p>
    <w:p w14:paraId="24950A1C" w14:textId="77777777" w:rsidR="00AB6432" w:rsidRDefault="00AB6432" w:rsidP="00AB6432">
      <w:pPr>
        <w:pStyle w:val="ProductList-SectionHeading"/>
        <w:spacing w:after="60"/>
        <w:outlineLvl w:val="0"/>
      </w:pPr>
      <w:bookmarkStart w:id="258" w:name="_Toc503180509"/>
      <w:bookmarkStart w:id="259" w:name="_Toc62986109"/>
      <w:bookmarkStart w:id="260" w:name="Attachment2"/>
      <w:r>
        <w:t>Bilaga 2 – Abonnemangslicensserier</w:t>
      </w:r>
      <w:bookmarkEnd w:id="258"/>
      <w:bookmarkEnd w:id="259"/>
    </w:p>
    <w:p w14:paraId="6C94531A" w14:textId="73B6F7D6" w:rsidR="00FF6ECD" w:rsidRDefault="00AB6432" w:rsidP="00AB6432">
      <w:pPr>
        <w:pStyle w:val="ProductList-Body"/>
        <w:spacing w:after="60"/>
        <w:jc w:val="both"/>
      </w:pPr>
      <w:r>
        <w:t xml:space="preserve">Onlinetjänster kan finnas att köpa som serier för Onlinetjänster. Om en cell i tabellerna nedan är skuggad i </w:t>
      </w:r>
      <w:r>
        <w:rPr>
          <w:color w:val="000000" w:themeColor="text1"/>
          <w:shd w:val="clear" w:color="auto" w:fill="4668C5"/>
        </w:rPr>
        <w:t>blått</w:t>
      </w:r>
      <w:r>
        <w:rPr>
          <w:color w:val="000000" w:themeColor="text1"/>
        </w:rPr>
        <w:t xml:space="preserve"> på en Onlinetjänsts rad</w:t>
      </w:r>
      <w:r>
        <w:t xml:space="preserve"> uppfyller Suite SL för den kolumn cellen finns i abonnemangslicenskraven för cellens Onlinetjänster. För utbildnings- och myndighetserbjudanden hänvisas till tabellen för offentliga sektorn nedan.</w:t>
      </w:r>
    </w:p>
    <w:tbl>
      <w:tblPr>
        <w:tblW w:w="10890" w:type="dxa"/>
        <w:tblLayout w:type="fixed"/>
        <w:tblLook w:val="04A0" w:firstRow="1" w:lastRow="0" w:firstColumn="1" w:lastColumn="0" w:noHBand="0" w:noVBand="1"/>
      </w:tblPr>
      <w:tblGrid>
        <w:gridCol w:w="2771"/>
        <w:gridCol w:w="364"/>
        <w:gridCol w:w="365"/>
        <w:gridCol w:w="365"/>
        <w:gridCol w:w="455"/>
        <w:gridCol w:w="810"/>
        <w:gridCol w:w="810"/>
        <w:gridCol w:w="810"/>
        <w:gridCol w:w="630"/>
        <w:gridCol w:w="630"/>
        <w:gridCol w:w="540"/>
        <w:gridCol w:w="540"/>
        <w:gridCol w:w="540"/>
        <w:gridCol w:w="540"/>
        <w:gridCol w:w="720"/>
      </w:tblGrid>
      <w:tr w:rsidR="00E04AFB" w14:paraId="3086A56D" w14:textId="77777777" w:rsidTr="00E4134C">
        <w:trPr>
          <w:trHeight w:val="636"/>
          <w:tblHeader/>
        </w:trPr>
        <w:tc>
          <w:tcPr>
            <w:tcW w:w="2771" w:type="dxa"/>
            <w:vMerge w:val="restart"/>
            <w:tcBorders>
              <w:top w:val="nil"/>
              <w:left w:val="nil"/>
              <w:bottom w:val="dashSmallGap" w:sz="4" w:space="0" w:color="FFFFFF" w:themeColor="text1" w:themeTint="00" w:themeShade="00"/>
              <w:right w:val="nil"/>
            </w:tcBorders>
            <w:vAlign w:val="bottom"/>
            <w:hideMark/>
          </w:tcPr>
          <w:p w14:paraId="3549A92B" w14:textId="77777777" w:rsidR="00E04AFB" w:rsidRDefault="00E04AFB" w:rsidP="00527079">
            <w:pPr>
              <w:pStyle w:val="ProductList-Body"/>
              <w:tabs>
                <w:tab w:val="clear" w:pos="158"/>
                <w:tab w:val="left" w:pos="720"/>
              </w:tabs>
              <w:spacing w:line="256" w:lineRule="auto"/>
              <w:ind w:left="-108"/>
              <w:rPr>
                <w:sz w:val="22"/>
              </w:rPr>
            </w:pPr>
            <w:r>
              <w:rPr>
                <w:sz w:val="22"/>
              </w:rPr>
              <w:t>Onlinetjänst</w:t>
            </w:r>
          </w:p>
        </w:tc>
        <w:tc>
          <w:tcPr>
            <w:tcW w:w="1549" w:type="dxa"/>
            <w:gridSpan w:val="4"/>
            <w:tcBorders>
              <w:top w:val="single" w:sz="12" w:space="0" w:color="FFFFFF" w:themeColor="background1"/>
              <w:left w:val="nil"/>
              <w:bottom w:val="nil"/>
              <w:right w:val="single" w:sz="12" w:space="0" w:color="FFFFFF" w:themeColor="background1"/>
            </w:tcBorders>
            <w:shd w:val="clear" w:color="auto" w:fill="0072C6"/>
            <w:hideMark/>
          </w:tcPr>
          <w:p w14:paraId="65EB9E40" w14:textId="77777777" w:rsidR="00E04AFB" w:rsidRPr="00931AE7" w:rsidRDefault="00E04AFB" w:rsidP="00527079">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Office 365</w:t>
            </w:r>
          </w:p>
          <w:p w14:paraId="1B22EFF8" w14:textId="77777777" w:rsidR="00E04AFB" w:rsidRPr="001F15CE" w:rsidRDefault="00E04AFB" w:rsidP="00527079">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Enterprise </w:t>
            </w:r>
            <w:r>
              <w:rPr>
                <w:rFonts w:asciiTheme="majorHAnsi" w:hAnsiTheme="majorHAnsi"/>
                <w:color w:val="FFFFFF" w:themeColor="background1"/>
                <w:sz w:val="15"/>
                <w:szCs w:val="15"/>
                <w:vertAlign w:val="superscript"/>
              </w:rPr>
              <w:t>1, 3</w:t>
            </w: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265CB418" w14:textId="3E08115B" w:rsidR="00E04AFB" w:rsidRPr="001F15CE" w:rsidRDefault="00E04AFB" w:rsidP="00562C63">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562C63">
              <w:rPr>
                <w:rFonts w:asciiTheme="majorHAnsi" w:hAnsiTheme="majorHAnsi"/>
                <w:color w:val="FFFFFF" w:themeColor="background1"/>
                <w:sz w:val="15"/>
                <w:szCs w:val="15"/>
                <w:lang w:val="en-US"/>
              </w:rPr>
              <w:t>Microsoft 365 Business Basic</w:t>
            </w:r>
          </w:p>
          <w:p w14:paraId="38D26A5E" w14:textId="453B093C" w:rsidR="00E04AFB" w:rsidRPr="001F15CE" w:rsidRDefault="00E04AFB" w:rsidP="00527079">
            <w:pPr>
              <w:pStyle w:val="ProductList-Body"/>
              <w:tabs>
                <w:tab w:val="left" w:pos="720"/>
              </w:tabs>
              <w:spacing w:line="256" w:lineRule="auto"/>
              <w:ind w:left="-108" w:right="-108"/>
              <w:jc w:val="center"/>
              <w:rPr>
                <w:rFonts w:asciiTheme="majorHAnsi" w:hAnsiTheme="majorHAnsi"/>
                <w:color w:val="FFFFFF" w:themeColor="background1"/>
                <w:sz w:val="15"/>
                <w:szCs w:val="15"/>
              </w:rPr>
            </w:pPr>
          </w:p>
        </w:tc>
        <w:tc>
          <w:tcPr>
            <w:tcW w:w="810"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0072C6"/>
            <w:hideMark/>
          </w:tcPr>
          <w:p w14:paraId="7B4777FA" w14:textId="455664C7" w:rsidR="00E04AFB" w:rsidRPr="001F15CE" w:rsidRDefault="00E04AFB" w:rsidP="00562C63">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sidRPr="00562C63">
              <w:rPr>
                <w:rFonts w:asciiTheme="majorHAnsi" w:hAnsiTheme="majorHAnsi"/>
                <w:color w:val="FFFFFF" w:themeColor="background1"/>
                <w:sz w:val="15"/>
                <w:szCs w:val="15"/>
                <w:lang w:val="en-US"/>
              </w:rPr>
              <w:t>Microsoft 365 Business Standard</w:t>
            </w:r>
          </w:p>
          <w:p w14:paraId="52D8ECEC" w14:textId="19198522" w:rsidR="00E04AFB" w:rsidRPr="001F15CE" w:rsidRDefault="00E04AFB" w:rsidP="00527079">
            <w:pPr>
              <w:pStyle w:val="ProductList-Body"/>
              <w:tabs>
                <w:tab w:val="left" w:pos="720"/>
              </w:tabs>
              <w:spacing w:line="256" w:lineRule="auto"/>
              <w:ind w:left="-108" w:right="-108"/>
              <w:jc w:val="center"/>
              <w:rPr>
                <w:rFonts w:asciiTheme="majorHAnsi" w:hAnsiTheme="majorHAnsi"/>
                <w:color w:val="FFFFFF" w:themeColor="background1"/>
                <w:sz w:val="15"/>
                <w:szCs w:val="15"/>
              </w:rPr>
            </w:pPr>
          </w:p>
        </w:tc>
        <w:tc>
          <w:tcPr>
            <w:tcW w:w="810" w:type="dxa"/>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1DAC5033" w14:textId="7A0CEBBE" w:rsidR="00E04AFB" w:rsidRDefault="00E04AFB" w:rsidP="00527079">
            <w:pPr>
              <w:pStyle w:val="ProductList-Body"/>
              <w:tabs>
                <w:tab w:val="clear" w:pos="158"/>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Business</w:t>
            </w:r>
            <w:r w:rsidR="00E4134C">
              <w:rPr>
                <w:rFonts w:asciiTheme="majorHAnsi" w:hAnsiTheme="majorHAnsi"/>
                <w:color w:val="FFFFFF" w:themeColor="background1"/>
                <w:sz w:val="15"/>
                <w:szCs w:val="15"/>
              </w:rPr>
              <w:t xml:space="preserve"> Premium</w:t>
            </w:r>
          </w:p>
        </w:tc>
        <w:tc>
          <w:tcPr>
            <w:tcW w:w="1260" w:type="dxa"/>
            <w:gridSpan w:val="2"/>
            <w:tcBorders>
              <w:top w:val="single" w:sz="12" w:space="0" w:color="FFFFFF" w:themeColor="background1"/>
              <w:left w:val="single" w:sz="12" w:space="0" w:color="FFFFFF" w:themeColor="background1"/>
              <w:right w:val="nil"/>
            </w:tcBorders>
            <w:shd w:val="clear" w:color="auto" w:fill="0072C6"/>
            <w:hideMark/>
          </w:tcPr>
          <w:p w14:paraId="6705ED94" w14:textId="7080F10C" w:rsidR="00E04AFB" w:rsidRPr="00931AE7" w:rsidRDefault="00E04AFB" w:rsidP="00527079">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Enterprise</w:t>
            </w:r>
          </w:p>
          <w:p w14:paraId="69782A6B" w14:textId="77777777" w:rsidR="00E04AFB" w:rsidRPr="00931AE7" w:rsidRDefault="00E04AFB" w:rsidP="00527079">
            <w:pPr>
              <w:pStyle w:val="ProductList-Body"/>
              <w:tabs>
                <w:tab w:val="clear" w:pos="158"/>
                <w:tab w:val="left" w:pos="720"/>
              </w:tabs>
              <w:spacing w:before="20" w:after="20" w:line="256" w:lineRule="auto"/>
              <w:ind w:left="-115" w:right="-115"/>
              <w:jc w:val="center"/>
            </w:pPr>
            <w:r>
              <w:rPr>
                <w:rFonts w:asciiTheme="majorHAnsi" w:hAnsiTheme="majorHAnsi"/>
                <w:color w:val="FFFFFF" w:themeColor="background1"/>
                <w:sz w:val="15"/>
                <w:szCs w:val="15"/>
              </w:rPr>
              <w:t>Mobility +</w:t>
            </w:r>
          </w:p>
          <w:p w14:paraId="42003B0A" w14:textId="77777777" w:rsidR="00E04AFB" w:rsidRPr="001F15CE" w:rsidRDefault="00E04AFB" w:rsidP="00527079">
            <w:pPr>
              <w:pStyle w:val="ProductList-Body"/>
              <w:tabs>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Säkerhet</w:t>
            </w:r>
          </w:p>
        </w:tc>
        <w:tc>
          <w:tcPr>
            <w:tcW w:w="2880" w:type="dxa"/>
            <w:gridSpan w:val="5"/>
            <w:tcBorders>
              <w:top w:val="single" w:sz="12" w:space="0" w:color="FFFFFF" w:themeColor="background1"/>
              <w:left w:val="single" w:sz="12" w:space="0" w:color="FFFFFF" w:themeColor="background1"/>
              <w:right w:val="single" w:sz="12" w:space="0" w:color="FFFFFF" w:themeColor="background1"/>
            </w:tcBorders>
            <w:shd w:val="clear" w:color="auto" w:fill="0072C6"/>
          </w:tcPr>
          <w:p w14:paraId="1DE5C541" w14:textId="180DDFDE" w:rsidR="00E04AFB" w:rsidRPr="00931AE7" w:rsidRDefault="00E04AFB" w:rsidP="00527079">
            <w:pPr>
              <w:pStyle w:val="ProductList-Body"/>
              <w:tabs>
                <w:tab w:val="left" w:pos="720"/>
              </w:tabs>
              <w:spacing w:line="256" w:lineRule="auto"/>
              <w:ind w:left="-108" w:right="-108"/>
              <w:jc w:val="center"/>
            </w:pPr>
            <w:r>
              <w:rPr>
                <w:rFonts w:asciiTheme="majorHAnsi" w:hAnsiTheme="majorHAnsi"/>
                <w:color w:val="FFFFFF" w:themeColor="background1"/>
                <w:sz w:val="15"/>
                <w:szCs w:val="15"/>
              </w:rPr>
              <w:t>Microsoft</w:t>
            </w:r>
          </w:p>
          <w:p w14:paraId="12CD0131" w14:textId="77777777" w:rsidR="00E04AFB" w:rsidRDefault="00E04AFB" w:rsidP="00527079">
            <w:pPr>
              <w:pStyle w:val="ProductList-Body"/>
              <w:tabs>
                <w:tab w:val="left" w:pos="720"/>
              </w:tabs>
              <w:spacing w:before="20" w:after="20" w:line="256" w:lineRule="auto"/>
              <w:ind w:left="-115" w:right="-115"/>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 xml:space="preserve">365 Enterprise </w:t>
            </w:r>
            <w:r>
              <w:rPr>
                <w:rFonts w:asciiTheme="majorHAnsi" w:hAnsiTheme="majorHAnsi"/>
                <w:color w:val="FFFFFF" w:themeColor="background1"/>
                <w:sz w:val="15"/>
                <w:szCs w:val="15"/>
                <w:vertAlign w:val="superscript"/>
              </w:rPr>
              <w:t>2</w:t>
            </w:r>
          </w:p>
        </w:tc>
      </w:tr>
      <w:tr w:rsidR="00E04AFB" w14:paraId="73791466" w14:textId="77777777" w:rsidTr="00E4134C">
        <w:trPr>
          <w:trHeight w:val="299"/>
          <w:tblHeader/>
        </w:trPr>
        <w:tc>
          <w:tcPr>
            <w:tcW w:w="2771" w:type="dxa"/>
            <w:vMerge/>
            <w:tcBorders>
              <w:top w:val="nil"/>
              <w:left w:val="nil"/>
              <w:bottom w:val="dashSmallGap" w:sz="4" w:space="0" w:color="808080" w:themeColor="background1" w:themeShade="80"/>
              <w:right w:val="nil"/>
            </w:tcBorders>
            <w:vAlign w:val="center"/>
            <w:hideMark/>
          </w:tcPr>
          <w:p w14:paraId="388501A4" w14:textId="77777777" w:rsidR="00E04AFB" w:rsidRDefault="00E04AFB" w:rsidP="00527079">
            <w:pPr>
              <w:spacing w:after="0"/>
            </w:pPr>
          </w:p>
        </w:tc>
        <w:tc>
          <w:tcPr>
            <w:tcW w:w="364" w:type="dxa"/>
            <w:tcBorders>
              <w:top w:val="nil"/>
              <w:left w:val="nil"/>
              <w:bottom w:val="single" w:sz="12" w:space="0" w:color="FFFFFF" w:themeColor="background1"/>
              <w:right w:val="single" w:sz="12" w:space="0" w:color="FFFFFF" w:themeColor="background1"/>
            </w:tcBorders>
            <w:shd w:val="clear" w:color="auto" w:fill="0072C6"/>
            <w:vAlign w:val="center"/>
            <w:hideMark/>
          </w:tcPr>
          <w:p w14:paraId="619CCF83" w14:textId="090E9551"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36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57D1B3BF"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36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2E99A74"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455"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6D7157A"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345FD225"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810" w:type="dxa"/>
            <w:vMerge/>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5B0DB3C6"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810"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2A5A3A59" w14:textId="77777777" w:rsidR="00E04AFB"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p>
        </w:tc>
        <w:tc>
          <w:tcPr>
            <w:tcW w:w="630" w:type="dxa"/>
            <w:tcBorders>
              <w:left w:val="single" w:sz="12" w:space="0" w:color="FFFFFF" w:themeColor="background1"/>
              <w:bottom w:val="single" w:sz="12" w:space="0" w:color="FFFFFF" w:themeColor="background1"/>
              <w:right w:val="nil"/>
            </w:tcBorders>
            <w:shd w:val="clear" w:color="auto" w:fill="0072C6"/>
            <w:vAlign w:val="center"/>
          </w:tcPr>
          <w:p w14:paraId="37B6A712" w14:textId="768D6B4C"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630" w:type="dxa"/>
            <w:tcBorders>
              <w:left w:val="single" w:sz="12" w:space="0" w:color="FFFFFF" w:themeColor="background1"/>
              <w:bottom w:val="single" w:sz="12" w:space="0" w:color="FFFFFF" w:themeColor="background1"/>
              <w:right w:val="nil"/>
            </w:tcBorders>
            <w:shd w:val="clear" w:color="auto" w:fill="0072C6"/>
            <w:vAlign w:val="center"/>
          </w:tcPr>
          <w:p w14:paraId="753425D8"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6CDF3BC" w14:textId="7449ED27" w:rsidR="00E04AFB" w:rsidRDefault="00E04AFB" w:rsidP="00A907B4">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F1</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C9CB42C" w14:textId="700DB204"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2B8DA9E"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54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8A7C920" w14:textId="77777777" w:rsidR="00E04AFB" w:rsidRPr="001F15CE"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72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3D19B797" w14:textId="77777777" w:rsidR="00E04AFB" w:rsidDel="009C5E6C" w:rsidRDefault="00E04AFB" w:rsidP="00527079">
            <w:pPr>
              <w:pStyle w:val="ProductList-Body"/>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 Security</w:t>
            </w:r>
            <w:r>
              <w:rPr>
                <w:rFonts w:asciiTheme="majorHAnsi" w:hAnsiTheme="majorHAnsi"/>
                <w:color w:val="FFFFFF" w:themeColor="background1"/>
                <w:sz w:val="15"/>
                <w:szCs w:val="15"/>
                <w:vertAlign w:val="superscript"/>
              </w:rPr>
              <w:t>6</w:t>
            </w:r>
          </w:p>
        </w:tc>
      </w:tr>
      <w:tr w:rsidR="00E04AFB" w14:paraId="0826FC8E" w14:textId="77777777" w:rsidTr="00E4134C">
        <w:trPr>
          <w:trHeight w:val="210"/>
        </w:trPr>
        <w:tc>
          <w:tcPr>
            <w:tcW w:w="2771" w:type="dxa"/>
            <w:tcBorders>
              <w:top w:val="nil"/>
              <w:left w:val="nil"/>
              <w:bottom w:val="dashSmallGap" w:sz="4" w:space="0" w:color="BFBFBF" w:themeColor="background1" w:themeShade="BF"/>
              <w:right w:val="nil"/>
            </w:tcBorders>
            <w:noWrap/>
            <w:vAlign w:val="center"/>
            <w:hideMark/>
          </w:tcPr>
          <w:p w14:paraId="07108E16"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1278D6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5677C3D"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15D3E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66F110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DEDC1D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5313B34"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27944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CB9106E" w14:textId="627D25FF"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B8444D"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02DAD5"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220E6A9" w14:textId="360C681C"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3DAD13"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2576E9"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3C5A487"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1D473DA9"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AB39AD7"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tarjous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748205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50D9B92"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16147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1B1C2D"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314BE1E"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DCE619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0801A4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82856B" w14:textId="6770768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745301C"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D7DE47"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453A4FF" w14:textId="2991DCFF"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7EDAA2D"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A6242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9869164"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2CA45AEB"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1153244"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tarjous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5364B8C"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EFD027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B546972"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5E0892"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27B677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33CE9F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E6ACCF"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2E897A1" w14:textId="2D7D95C0"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00DA86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FD28B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70116C9" w14:textId="03773A1D"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FD3E16E"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E7C1A3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C545BC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13422C2E"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840C72F"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2826197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AA9C7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41D667"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CAFE5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8C3009"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1BC0B5"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3D0B4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EBCA7C3" w14:textId="3D8054AB"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67CACA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4B7A9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7F90B3D" w14:textId="7E103844"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310B5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C8BC1F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1BA0354"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1C3F8630"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CA5AF62"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tarjous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B46382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FE57CF3"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F73A03"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7966B8"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6694AF"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A62D05F"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B6319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BE09B56" w14:textId="63E74104"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2B40F6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C551E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BECD9C" w14:textId="1DAAF6A8"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2E2BD8E"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8EA8EF"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3C41055"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32978A8B"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C0B978F"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tarjous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3C224A9"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A054DD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88756D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B1A6E9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104D9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C7DC4C5"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E35E3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FF27968" w14:textId="1D982580"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42868FD"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13BCA1"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D5069E2" w14:textId="26E45168"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0FAD0E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12C100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B5463A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4560D8CD"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AAAB5CF" w14:textId="77777777" w:rsidR="00E04AFB" w:rsidRPr="009B68F5" w:rsidRDefault="00E04AFB" w:rsidP="00527079">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för företag – Online Plan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20DB2B3"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28D311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DA19580"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AF1454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FBF00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034866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45B50C3"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A14DDEF" w14:textId="5DA23F1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D92DC5C"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7C8966"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1C9AA7" w14:textId="303828A8"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65BB5A"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3D15ED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CA9197B" w14:textId="77777777" w:rsidR="00E04AFB" w:rsidRPr="009B68F5" w:rsidRDefault="00E04AFB" w:rsidP="00527079">
            <w:pPr>
              <w:pStyle w:val="ProductList-Body"/>
              <w:tabs>
                <w:tab w:val="clear" w:pos="158"/>
                <w:tab w:val="left" w:pos="720"/>
              </w:tabs>
              <w:spacing w:line="256" w:lineRule="auto"/>
              <w:jc w:val="center"/>
              <w:rPr>
                <w:rFonts w:asciiTheme="majorHAnsi" w:hAnsiTheme="majorHAnsi"/>
                <w:sz w:val="15"/>
                <w:szCs w:val="15"/>
              </w:rPr>
            </w:pPr>
          </w:p>
        </w:tc>
      </w:tr>
      <w:tr w:rsidR="00E04AFB" w14:paraId="47CF6014"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B790B8" w14:textId="422CFC52" w:rsidR="00E04AFB"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137B5B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1430EC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49AA99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68FE5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F22C7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F9FC6F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ECBD42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FA1ACE1" w14:textId="2E3628E6"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8720CF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68B97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EA02AF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9C9DF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64157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88F64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5D2511A1"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7530B14" w14:textId="52D8B95E" w:rsidR="00E04AFB"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7DCF24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46885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6E984E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79CE2E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8B9358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447105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77BD9D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54B08CA" w14:textId="1C96926B"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A9CFAC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4DBCD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52A3C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561E62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7C65BD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7BC37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244FCB60"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F6A01C5"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Telefonsystem</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0D2BF7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0088E2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342380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E6D01F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6F0835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43ECA11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5D895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EBBC93" w14:textId="45607461"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9AE447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B682B0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858D1C" w14:textId="45AFFC20"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78312A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A6FACA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6CE646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4A3C535C"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39E709"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Ljudkonferens </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C6110D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D020BD"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84A63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CE93E4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B063F3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B5227D"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429C84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74F8DDB7" w14:textId="3F6A180F"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5E9A3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649ABB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4DDBB5" w14:textId="36473F06"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F2986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0CD859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5CEC15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08F3A109"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71CB3CB" w14:textId="2BA8BBE0"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bookmarkStart w:id="261" w:name="_Hlk37926720"/>
            <w:r w:rsidRPr="00562C63">
              <w:rPr>
                <w:rFonts w:asciiTheme="majorHAnsi" w:hAnsiTheme="majorHAnsi"/>
                <w:sz w:val="15"/>
                <w:szCs w:val="15"/>
                <w:lang w:val="en-US"/>
              </w:rPr>
              <w:t>Microsoft 365 Apps for business</w:t>
            </w:r>
            <w:bookmarkEnd w:id="261"/>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632A373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95AD0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A1B89C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D82A0B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5D6AF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45DE878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161DF1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50276E1" w14:textId="31F5E513"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973CA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0AFF9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FDAA62" w14:textId="74ACAA3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7E266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94FF9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C7538A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4950C7C8"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57595F6" w14:textId="024EAED8"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bookmarkStart w:id="262" w:name="_Hlk37926721"/>
            <w:r w:rsidRPr="00562C63">
              <w:rPr>
                <w:rFonts w:asciiTheme="majorHAnsi" w:hAnsiTheme="majorHAnsi"/>
                <w:sz w:val="15"/>
                <w:szCs w:val="15"/>
                <w:lang w:val="en-US"/>
              </w:rPr>
              <w:t>Microsoft 365 Apps for enterprise</w:t>
            </w:r>
            <w:bookmarkEnd w:id="262"/>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0B06C0F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D26230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B1A356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77EBDC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443589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AA051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C87FDD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391858A" w14:textId="62B889B6"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10BCDE9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07AF58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B4306E" w14:textId="03FBDDDC"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3B2C32D"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BF67FA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3BE296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7483C362" w14:textId="77777777" w:rsidTr="00E4134C">
        <w:trPr>
          <w:trHeight w:val="24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AF6E393"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Förebyggande av dataförlust för Office 365</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1C8569C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537B60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54E45D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6DA1E2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18C377D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DDA2DE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FAC85E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561EED59" w14:textId="6821B1BD"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vAlign w:val="center"/>
          </w:tcPr>
          <w:p w14:paraId="7B845CA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700AA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FE34D09" w14:textId="3D58F9B3"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E0F082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1B83DE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2F2568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4EAFE96D"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DEB7411" w14:textId="4A342EA9" w:rsidR="00E04AFB" w:rsidRPr="009B68F5" w:rsidRDefault="00F01B7C" w:rsidP="00A907B4">
            <w:pPr>
              <w:pStyle w:val="ProductList-Body"/>
              <w:tabs>
                <w:tab w:val="clear" w:pos="158"/>
                <w:tab w:val="left" w:pos="720"/>
              </w:tabs>
              <w:spacing w:line="256" w:lineRule="auto"/>
              <w:ind w:left="-108"/>
              <w:rPr>
                <w:rFonts w:asciiTheme="majorHAnsi" w:hAnsiTheme="majorHAnsi"/>
                <w:sz w:val="15"/>
                <w:szCs w:val="15"/>
              </w:rPr>
            </w:pPr>
            <w:r w:rsidRPr="008E1EE7">
              <w:rPr>
                <w:rFonts w:asciiTheme="majorHAnsi" w:hAnsiTheme="majorHAnsi" w:cstheme="majorHAnsi"/>
                <w:sz w:val="15"/>
                <w:szCs w:val="15"/>
              </w:rPr>
              <w:t>Microsoft Defender for Office 365</w:t>
            </w:r>
            <w:r>
              <w:rPr>
                <w:rFonts w:asciiTheme="majorHAnsi" w:hAnsiTheme="majorHAnsi" w:cstheme="majorHAnsi"/>
                <w:sz w:val="15"/>
                <w:szCs w:val="15"/>
              </w:rPr>
              <w:t xml:space="preserve"> </w:t>
            </w:r>
            <w:r w:rsidR="00E04AFB">
              <w:rPr>
                <w:rFonts w:asciiTheme="majorHAnsi" w:hAnsiTheme="majorHAnsi"/>
                <w:sz w:val="15"/>
                <w:szCs w:val="15"/>
              </w:rPr>
              <w:t>Plan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CD0BEE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F38F1E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6A4C4B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1AA6B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B7ADAA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324060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1C1C3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807F297" w14:textId="489B1FB4"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3F25F9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3DD01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4A5B22" w14:textId="7A54FB68"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96E61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F04F54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E88202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60ABA50C"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D9ADD81" w14:textId="13A2EF38" w:rsidR="00E04AFB" w:rsidRPr="009B68F5" w:rsidRDefault="00F01B7C" w:rsidP="00A907B4">
            <w:pPr>
              <w:pStyle w:val="ProductList-Body"/>
              <w:tabs>
                <w:tab w:val="clear" w:pos="158"/>
                <w:tab w:val="left" w:pos="720"/>
              </w:tabs>
              <w:spacing w:line="256" w:lineRule="auto"/>
              <w:ind w:left="-108"/>
              <w:rPr>
                <w:rFonts w:asciiTheme="majorHAnsi" w:hAnsiTheme="majorHAnsi"/>
                <w:sz w:val="15"/>
                <w:szCs w:val="15"/>
              </w:rPr>
            </w:pPr>
            <w:r w:rsidRPr="008E1EE7">
              <w:rPr>
                <w:rFonts w:asciiTheme="majorHAnsi" w:hAnsiTheme="majorHAnsi" w:cstheme="majorHAnsi"/>
                <w:sz w:val="15"/>
                <w:szCs w:val="15"/>
              </w:rPr>
              <w:t>Microsoft Defender for Office 365</w:t>
            </w:r>
            <w:r>
              <w:rPr>
                <w:rFonts w:asciiTheme="majorHAnsi" w:hAnsiTheme="majorHAnsi" w:cstheme="majorHAnsi"/>
                <w:sz w:val="15"/>
                <w:szCs w:val="15"/>
              </w:rPr>
              <w:t xml:space="preserve"> </w:t>
            </w:r>
            <w:r w:rsidR="00E04AFB">
              <w:rPr>
                <w:rFonts w:asciiTheme="majorHAnsi" w:hAnsiTheme="majorHAnsi"/>
                <w:sz w:val="15"/>
                <w:szCs w:val="15"/>
              </w:rPr>
              <w:t>Plan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49306EB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214159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8CCA5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F3A99C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62A805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78B99D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51A77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19AE671" w14:textId="0B739CC3"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E873C2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7E5A6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1B08AC" w14:textId="4364362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9286EE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F3435A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0D3887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0696FA70"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3E7B83E"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B93F82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A454B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952310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2F460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D9FA4F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88405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8C99BB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261934D4" w14:textId="7091E9F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00C801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CC575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9A8203" w14:textId="685FBC6C"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47AABD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1204A6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E1C423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5B01BDC8"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9124D43"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7E2AF47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0F1F72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DA3D00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071CC6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8BC70E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4418B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2CDB6A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6F744924" w14:textId="5968C155"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5B26DA2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87FC88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C8C99A1" w14:textId="293EC7B2"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8EEB8E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938B390"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80A5C8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656D3CF2"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CDA986A"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vAlign w:val="center"/>
          </w:tcPr>
          <w:p w14:paraId="191616E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7F78F06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DAACB5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C47F6F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DA2F3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51D73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07A21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7EB99C5C" w14:textId="48E48679"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1B077A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319A54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9EAE974" w14:textId="093C230F"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40AF24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FDD0FB"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36E5175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rsidRPr="00EC6D6B" w14:paraId="08B526B1"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0771A01" w14:textId="77777777" w:rsidR="00E04AFB" w:rsidRPr="00E6073B" w:rsidRDefault="00E04AFB" w:rsidP="00A907B4">
            <w:pPr>
              <w:pStyle w:val="ProductList-Body"/>
              <w:tabs>
                <w:tab w:val="clear" w:pos="158"/>
                <w:tab w:val="left" w:pos="720"/>
              </w:tabs>
              <w:spacing w:line="256" w:lineRule="auto"/>
              <w:ind w:left="-108"/>
              <w:rPr>
                <w:rFonts w:asciiTheme="majorHAnsi" w:hAnsiTheme="majorHAnsi"/>
                <w:sz w:val="15"/>
                <w:szCs w:val="15"/>
                <w:lang w:val="en-US"/>
              </w:rPr>
            </w:pPr>
            <w:r w:rsidRPr="00E6073B">
              <w:rPr>
                <w:rFonts w:asciiTheme="majorHAnsi" w:hAnsiTheme="majorHAnsi"/>
                <w:sz w:val="15"/>
                <w:szCs w:val="15"/>
                <w:lang w:val="en-US"/>
              </w:rPr>
              <w:t>Azure Active Directory Premium Plan 1</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542D81B6"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0D60BCA"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E8F3B11"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7D9F097"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EF9C89"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54F8C8"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313DF4F"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BD8CF4D" w14:textId="79E1B619"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67956AC0"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D23B4F"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A2D4747" w14:textId="304A48A9"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144E79"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4137670"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17A695"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r>
      <w:tr w:rsidR="00E04AFB" w:rsidRPr="00EC6D6B" w14:paraId="35CBDEC9"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89A089A" w14:textId="77777777" w:rsidR="00E04AFB" w:rsidRPr="00E6073B" w:rsidRDefault="00E04AFB" w:rsidP="00A907B4">
            <w:pPr>
              <w:pStyle w:val="ProductList-Body"/>
              <w:tabs>
                <w:tab w:val="clear" w:pos="158"/>
                <w:tab w:val="left" w:pos="720"/>
              </w:tabs>
              <w:spacing w:line="256" w:lineRule="auto"/>
              <w:ind w:left="-108"/>
              <w:rPr>
                <w:rFonts w:asciiTheme="majorHAnsi" w:hAnsiTheme="majorHAnsi"/>
                <w:sz w:val="15"/>
                <w:szCs w:val="15"/>
                <w:lang w:val="en-US"/>
              </w:rPr>
            </w:pPr>
            <w:r w:rsidRPr="00E6073B">
              <w:rPr>
                <w:rFonts w:asciiTheme="majorHAnsi" w:hAnsiTheme="majorHAnsi"/>
                <w:sz w:val="15"/>
                <w:szCs w:val="15"/>
                <w:lang w:val="en-US"/>
              </w:rPr>
              <w:t>Azure Active Directory Premium Plan 2</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848CD8B"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021FEA"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88F4CB7"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7EFA3A"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522C34"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176BC61"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625B367"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3325A7E3" w14:textId="0C6ABEC8"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46A6705A"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7FA6D1"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311212" w14:textId="183A1D38"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78F3386"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BB8869A"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65D5260" w14:textId="77777777" w:rsidR="00E04AFB" w:rsidRPr="00E6073B" w:rsidRDefault="00E04AFB" w:rsidP="00A907B4">
            <w:pPr>
              <w:pStyle w:val="ProductList-Body"/>
              <w:tabs>
                <w:tab w:val="clear" w:pos="158"/>
                <w:tab w:val="left" w:pos="720"/>
              </w:tabs>
              <w:spacing w:line="256" w:lineRule="auto"/>
              <w:jc w:val="center"/>
              <w:rPr>
                <w:rFonts w:asciiTheme="majorHAnsi" w:hAnsiTheme="majorHAnsi"/>
                <w:sz w:val="15"/>
                <w:szCs w:val="15"/>
                <w:lang w:val="en-US"/>
              </w:rPr>
            </w:pPr>
          </w:p>
        </w:tc>
      </w:tr>
      <w:tr w:rsidR="00E04AFB" w14:paraId="08E9D2F6"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92E8EF9" w14:textId="11DB4AF7" w:rsidR="00E04AFB" w:rsidRPr="00F01B7C" w:rsidRDefault="00F01B7C" w:rsidP="00F01B7C">
            <w:pPr>
              <w:pStyle w:val="ProductList-Body"/>
              <w:tabs>
                <w:tab w:val="clear" w:pos="158"/>
                <w:tab w:val="left" w:pos="720"/>
              </w:tabs>
              <w:spacing w:line="256" w:lineRule="auto"/>
              <w:ind w:left="-108"/>
              <w:rPr>
                <w:rFonts w:asciiTheme="majorHAnsi" w:hAnsiTheme="majorHAnsi" w:cstheme="majorHAnsi"/>
                <w:sz w:val="15"/>
                <w:szCs w:val="15"/>
              </w:rPr>
            </w:pPr>
            <w:r w:rsidRPr="00F01B7C">
              <w:rPr>
                <w:rFonts w:asciiTheme="majorHAnsi" w:hAnsiTheme="majorHAnsi"/>
                <w:sz w:val="15"/>
                <w:szCs w:val="15"/>
                <w:lang w:val="en-US"/>
              </w:rPr>
              <w:t>Microsoft</w:t>
            </w:r>
            <w:r w:rsidRPr="008E1EE7">
              <w:rPr>
                <w:rFonts w:asciiTheme="majorHAnsi" w:hAnsiTheme="majorHAnsi" w:cstheme="majorHAnsi"/>
                <w:sz w:val="15"/>
                <w:szCs w:val="15"/>
              </w:rPr>
              <w:t xml:space="preserve"> Defender for Identity</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3A2FCB0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68C02C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453CAE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9C2A1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072E8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D902AF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FB8BC9"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5ECDE5C1" w14:textId="1F6071D4"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1BF3FFA6"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73F302"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A3314F" w14:textId="242F5F9E"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1A791C4"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49005F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2077FE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1ED2C88E"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D4ECDF5" w14:textId="77777777" w:rsidR="00E04AFB" w:rsidRPr="009B68F5"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D9D9D9" w:themeFill="background1" w:themeFillShade="D9"/>
            <w:vAlign w:val="center"/>
          </w:tcPr>
          <w:p w14:paraId="233FF86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828B34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C725EF1"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B12D93"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A2E3B2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9FACA5"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3FB219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4AAF043E" w14:textId="3A2E7995"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4668C5"/>
            <w:vAlign w:val="center"/>
          </w:tcPr>
          <w:p w14:paraId="3742913F"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BE65AA"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CAE5BF" w14:textId="233E7FED"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5DC8B47"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8D81A28"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C2D5ADD"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r>
      <w:tr w:rsidR="00E04AFB" w14:paraId="53219A4B" w14:textId="77777777" w:rsidTr="00E4134C">
        <w:trPr>
          <w:trHeight w:val="210"/>
        </w:trPr>
        <w:tc>
          <w:tcPr>
            <w:tcW w:w="2771"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70B1EA1" w14:textId="207DF10E" w:rsidR="00E04AFB" w:rsidRPr="006F1174" w:rsidRDefault="00E04AFB" w:rsidP="00A907B4">
            <w:pPr>
              <w:pStyle w:val="ProductList-Body"/>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364" w:type="dxa"/>
            <w:tcBorders>
              <w:top w:val="single" w:sz="12" w:space="0" w:color="FFFFFF" w:themeColor="background1"/>
              <w:left w:val="nil"/>
              <w:bottom w:val="single" w:sz="12" w:space="0" w:color="FFFFFF" w:themeColor="background1"/>
              <w:right w:val="single" w:sz="12" w:space="0" w:color="FFFFFF" w:themeColor="background1"/>
            </w:tcBorders>
            <w:shd w:val="clear" w:color="auto" w:fill="4668C5"/>
            <w:vAlign w:val="center"/>
          </w:tcPr>
          <w:p w14:paraId="70A2D888" w14:textId="4CF6CAE6"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r w:rsidRPr="00FF6867">
              <w:rPr>
                <w:rFonts w:asciiTheme="majorHAnsi" w:hAnsiTheme="majorHAnsi"/>
                <w:color w:val="FFFFFF" w:themeColor="background1"/>
                <w:sz w:val="15"/>
                <w:szCs w:val="15"/>
                <w:vertAlign w:val="superscript"/>
              </w:rPr>
              <w:t>7,8</w:t>
            </w: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259D5A3"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36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3B65AE59"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4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6DE67E5"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D4494AE"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B08C4E8"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8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CE8A790" w14:textId="6A37B09B" w:rsidR="00E04AFB" w:rsidRPr="009B68F5" w:rsidRDefault="00E4134C" w:rsidP="00A907B4">
            <w:pPr>
              <w:pStyle w:val="ProductList-Body"/>
              <w:tabs>
                <w:tab w:val="clear" w:pos="158"/>
                <w:tab w:val="left" w:pos="720"/>
              </w:tabs>
              <w:spacing w:line="256" w:lineRule="auto"/>
              <w:jc w:val="center"/>
              <w:rPr>
                <w:rFonts w:asciiTheme="majorHAnsi" w:hAnsiTheme="majorHAnsi"/>
                <w:sz w:val="15"/>
                <w:szCs w:val="15"/>
              </w:rPr>
            </w:pPr>
            <w:r w:rsidRPr="00FF6867">
              <w:rPr>
                <w:rFonts w:asciiTheme="majorHAnsi" w:hAnsiTheme="majorHAnsi"/>
                <w:color w:val="FFFFFF" w:themeColor="background1"/>
                <w:sz w:val="15"/>
                <w:szCs w:val="15"/>
                <w:vertAlign w:val="superscript"/>
              </w:rPr>
              <w:t>8</w:t>
            </w: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76CF20" w14:textId="7445981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630"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D9D9D9" w:themeFill="background1" w:themeFillShade="D9"/>
            <w:vAlign w:val="center"/>
          </w:tcPr>
          <w:p w14:paraId="0AF4C61C" w14:textId="77777777"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8A691D" w14:textId="32D2B57E"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B60DE96" w14:textId="588977BE" w:rsidR="00E04AFB" w:rsidRPr="009B68F5" w:rsidRDefault="00E04AFB" w:rsidP="00A907B4">
            <w:pPr>
              <w:pStyle w:val="ProductList-Body"/>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E480617"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5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C1EAC40"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c>
          <w:tcPr>
            <w:tcW w:w="7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F0696F7" w14:textId="77777777" w:rsidR="00E04AFB" w:rsidRPr="006F1174" w:rsidRDefault="00E04AFB" w:rsidP="00A907B4">
            <w:pPr>
              <w:pStyle w:val="ProductList-Body"/>
              <w:tabs>
                <w:tab w:val="clear" w:pos="158"/>
                <w:tab w:val="left" w:pos="720"/>
              </w:tabs>
              <w:spacing w:line="256" w:lineRule="auto"/>
              <w:jc w:val="center"/>
              <w:rPr>
                <w:rFonts w:asciiTheme="majorHAnsi" w:hAnsiTheme="majorHAnsi"/>
                <w:sz w:val="15"/>
                <w:szCs w:val="15"/>
              </w:rPr>
            </w:pPr>
          </w:p>
        </w:tc>
      </w:tr>
    </w:tbl>
    <w:p w14:paraId="59BA0153" w14:textId="58CAB645" w:rsidR="00AB6432" w:rsidRPr="003F6D10" w:rsidRDefault="00AB6432" w:rsidP="00AB6432">
      <w:pPr>
        <w:pStyle w:val="ProductList-Body"/>
        <w:spacing w:before="60"/>
        <w:rPr>
          <w:i/>
          <w:sz w:val="16"/>
          <w:szCs w:val="16"/>
        </w:rPr>
      </w:pPr>
      <w:r>
        <w:rPr>
          <w:i/>
          <w:sz w:val="16"/>
          <w:szCs w:val="16"/>
          <w:vertAlign w:val="superscript"/>
        </w:rPr>
        <w:t>1</w:t>
      </w:r>
      <w:r>
        <w:rPr>
          <w:i/>
          <w:sz w:val="16"/>
          <w:szCs w:val="16"/>
        </w:rPr>
        <w:t xml:space="preserve"> </w:t>
      </w:r>
      <w:r w:rsidR="009C6C2D">
        <w:rPr>
          <w:i/>
          <w:sz w:val="16"/>
          <w:szCs w:val="16"/>
        </w:rPr>
        <w:t>Tilläggsprenumerationslicensserier som innehåller ”utan ProPlus” eller ”utan Apps for enterprise” i titeln omfattar inga rättigheter till Microsoft 365 Apps for enterprise</w:t>
      </w:r>
      <w:r>
        <w:rPr>
          <w:i/>
          <w:sz w:val="16"/>
          <w:szCs w:val="16"/>
        </w:rPr>
        <w:t>.</w:t>
      </w:r>
    </w:p>
    <w:p w14:paraId="4FD1AD49" w14:textId="77777777" w:rsidR="00AB6432" w:rsidRPr="00EB4F97" w:rsidRDefault="00AB6432" w:rsidP="00AB6432">
      <w:pPr>
        <w:pStyle w:val="ProductList-Body"/>
        <w:rPr>
          <w:rStyle w:val="Hyperlnk"/>
          <w:i/>
          <w:color w:val="000000" w:themeColor="text1"/>
          <w:sz w:val="16"/>
          <w:szCs w:val="16"/>
        </w:rPr>
      </w:pPr>
      <w:r>
        <w:rPr>
          <w:i/>
          <w:sz w:val="16"/>
          <w:szCs w:val="16"/>
          <w:vertAlign w:val="superscript"/>
        </w:rPr>
        <w:t>2</w:t>
      </w:r>
      <w:r>
        <w:rPr>
          <w:i/>
          <w:sz w:val="16"/>
          <w:szCs w:val="16"/>
        </w:rPr>
        <w:t xml:space="preserve"> Utöver de Onlinetjänster som anges ovan uppfyller Microsoft 365 användarlicenskraven för Windows SA per Användare som beskrivs i Produktvillkoren.</w:t>
      </w:r>
    </w:p>
    <w:p w14:paraId="5BCA2691" w14:textId="77777777" w:rsidR="00DD5123" w:rsidRPr="00C040A0" w:rsidRDefault="00DD5123" w:rsidP="00DD5123">
      <w:pPr>
        <w:pStyle w:val="ProductList-Body"/>
        <w:rPr>
          <w:i/>
          <w:sz w:val="16"/>
          <w:szCs w:val="16"/>
        </w:rPr>
      </w:pPr>
      <w:r>
        <w:rPr>
          <w:i/>
          <w:sz w:val="16"/>
          <w:szCs w:val="16"/>
          <w:vertAlign w:val="superscript"/>
        </w:rPr>
        <w:t>3</w:t>
      </w:r>
      <w:r>
        <w:rPr>
          <w:i/>
          <w:sz w:val="16"/>
          <w:szCs w:val="16"/>
        </w:rPr>
        <w:t xml:space="preserve"> Huruvida Skype for Business Online Ljudkonferens ingår i Office 365 E5 beror på regional tillgänglighet.</w:t>
      </w:r>
    </w:p>
    <w:p w14:paraId="19D6148A" w14:textId="465C4C0C" w:rsidR="00653842" w:rsidRDefault="00653842" w:rsidP="00653842">
      <w:pPr>
        <w:pStyle w:val="ProductList-Body"/>
        <w:rPr>
          <w:i/>
          <w:sz w:val="16"/>
          <w:szCs w:val="16"/>
        </w:rPr>
      </w:pPr>
      <w:r>
        <w:rPr>
          <w:i/>
          <w:sz w:val="16"/>
          <w:szCs w:val="16"/>
          <w:vertAlign w:val="superscript"/>
        </w:rPr>
        <w:t>5</w:t>
      </w:r>
      <w:r>
        <w:rPr>
          <w:i/>
          <w:sz w:val="16"/>
          <w:szCs w:val="16"/>
        </w:rPr>
        <w:t xml:space="preserve"> </w:t>
      </w:r>
      <w:r w:rsidR="009C6C2D">
        <w:rPr>
          <w:i/>
          <w:sz w:val="16"/>
          <w:szCs w:val="16"/>
        </w:rPr>
        <w:t>Microsoft 365-kunder med högst 500 platser onboardas till Microsoft Teams och kommer inte ha tillgång till Skype för företag Online</w:t>
      </w:r>
      <w:r>
        <w:rPr>
          <w:i/>
          <w:sz w:val="16"/>
          <w:szCs w:val="16"/>
        </w:rPr>
        <w:t>.</w:t>
      </w:r>
    </w:p>
    <w:p w14:paraId="176F9B86" w14:textId="18140E61" w:rsidR="00E6073B" w:rsidRDefault="00E42FE1" w:rsidP="00E42FE1">
      <w:pPr>
        <w:spacing w:after="0"/>
        <w:rPr>
          <w:i/>
          <w:sz w:val="16"/>
          <w:szCs w:val="16"/>
        </w:rPr>
      </w:pPr>
      <w:r>
        <w:rPr>
          <w:i/>
          <w:sz w:val="16"/>
          <w:szCs w:val="16"/>
          <w:vertAlign w:val="superscript"/>
        </w:rPr>
        <w:t>6</w:t>
      </w:r>
      <w:r>
        <w:rPr>
          <w:i/>
          <w:sz w:val="16"/>
          <w:szCs w:val="16"/>
        </w:rPr>
        <w:t xml:space="preserve"> Microsoft 365 E5 Security innefattar Microsoft Defender </w:t>
      </w:r>
      <w:r w:rsidR="00F01B7C">
        <w:rPr>
          <w:i/>
          <w:sz w:val="16"/>
          <w:szCs w:val="16"/>
        </w:rPr>
        <w:t>for Endpoint</w:t>
      </w:r>
      <w:r>
        <w:rPr>
          <w:i/>
          <w:sz w:val="16"/>
          <w:szCs w:val="16"/>
        </w:rPr>
        <w:t>.</w:t>
      </w:r>
    </w:p>
    <w:p w14:paraId="210D3AE0" w14:textId="77777777" w:rsidR="00A907B4" w:rsidRPr="009445D6" w:rsidRDefault="00A907B4" w:rsidP="00A907B4">
      <w:pPr>
        <w:pStyle w:val="ProductList-Body"/>
      </w:pPr>
      <w:r>
        <w:rPr>
          <w:i/>
          <w:sz w:val="16"/>
          <w:szCs w:val="16"/>
          <w:vertAlign w:val="superscript"/>
        </w:rPr>
        <w:t>7</w:t>
      </w:r>
      <w:r>
        <w:rPr>
          <w:i/>
          <w:sz w:val="16"/>
          <w:szCs w:val="16"/>
        </w:rPr>
        <w:t>Kan inte ladda upp eller ändra videor.</w:t>
      </w:r>
    </w:p>
    <w:p w14:paraId="62563A73" w14:textId="213A6E86" w:rsidR="00A907B4" w:rsidRPr="00A907B4" w:rsidRDefault="00A907B4" w:rsidP="00A907B4">
      <w:pPr>
        <w:pStyle w:val="ProductList-Body"/>
      </w:pPr>
      <w:r>
        <w:rPr>
          <w:i/>
          <w:sz w:val="16"/>
          <w:szCs w:val="16"/>
          <w:vertAlign w:val="superscript"/>
        </w:rPr>
        <w:t>8</w:t>
      </w:r>
      <w:r>
        <w:rPr>
          <w:i/>
          <w:sz w:val="16"/>
          <w:szCs w:val="16"/>
        </w:rPr>
        <w:t>Kan inte skapa live-händelser.</w:t>
      </w:r>
    </w:p>
    <w:p w14:paraId="098ED36E" w14:textId="77777777" w:rsidR="00F5257F" w:rsidRPr="00DD5123" w:rsidRDefault="00F5257F" w:rsidP="00AB6432">
      <w:pPr>
        <w:pStyle w:val="ProductList-Body"/>
      </w:pPr>
    </w:p>
    <w:p w14:paraId="00348111" w14:textId="020EAD50" w:rsidR="00AB6432" w:rsidRDefault="00AB6432" w:rsidP="007401F9">
      <w:pPr>
        <w:pStyle w:val="ProductList-Offering1Heading"/>
        <w:keepNext/>
        <w:rPr>
          <w:lang w:val="sv-SE"/>
        </w:rPr>
      </w:pPr>
      <w:bookmarkStart w:id="263" w:name="_Toc503180510"/>
      <w:bookmarkStart w:id="264" w:name="_Toc62986110"/>
      <w:r w:rsidRPr="00126152">
        <w:rPr>
          <w:lang w:val="sv-SE"/>
        </w:rPr>
        <w:t>Offentliga sektorn</w:t>
      </w:r>
      <w:bookmarkEnd w:id="263"/>
      <w:bookmarkEnd w:id="264"/>
    </w:p>
    <w:tbl>
      <w:tblPr>
        <w:tblW w:w="10890" w:type="dxa"/>
        <w:tblLayout w:type="fixed"/>
        <w:tblLook w:val="04A0" w:firstRow="1" w:lastRow="0" w:firstColumn="1" w:lastColumn="0" w:noHBand="0" w:noVBand="1"/>
      </w:tblPr>
      <w:tblGrid>
        <w:gridCol w:w="3510"/>
        <w:gridCol w:w="558"/>
        <w:gridCol w:w="558"/>
        <w:gridCol w:w="558"/>
        <w:gridCol w:w="558"/>
        <w:gridCol w:w="558"/>
        <w:gridCol w:w="660"/>
        <w:gridCol w:w="660"/>
        <w:gridCol w:w="660"/>
        <w:gridCol w:w="652"/>
        <w:gridCol w:w="653"/>
        <w:gridCol w:w="652"/>
        <w:gridCol w:w="653"/>
      </w:tblGrid>
      <w:tr w:rsidR="00E6073B" w14:paraId="0CF3E37E" w14:textId="77777777" w:rsidTr="007C3278">
        <w:trPr>
          <w:trHeight w:val="384"/>
          <w:tblHeader/>
        </w:trPr>
        <w:tc>
          <w:tcPr>
            <w:tcW w:w="3510" w:type="dxa"/>
            <w:vMerge w:val="restart"/>
            <w:tcBorders>
              <w:top w:val="nil"/>
              <w:left w:val="nil"/>
              <w:bottom w:val="dashSmallGap" w:sz="4" w:space="0" w:color="808080" w:themeColor="text1" w:themeTint="7F" w:themeShade="00"/>
              <w:right w:val="nil"/>
            </w:tcBorders>
            <w:vAlign w:val="bottom"/>
            <w:hideMark/>
          </w:tcPr>
          <w:p w14:paraId="363848AE" w14:textId="77777777" w:rsidR="00E6073B" w:rsidRDefault="00E6073B" w:rsidP="00527079">
            <w:pPr>
              <w:pStyle w:val="ProductList-Body"/>
              <w:keepNext/>
              <w:keepLines/>
              <w:tabs>
                <w:tab w:val="clear" w:pos="158"/>
                <w:tab w:val="left" w:pos="720"/>
              </w:tabs>
              <w:spacing w:line="256" w:lineRule="auto"/>
              <w:ind w:left="-108"/>
              <w:rPr>
                <w:sz w:val="22"/>
              </w:rPr>
            </w:pPr>
            <w:r>
              <w:rPr>
                <w:sz w:val="22"/>
              </w:rPr>
              <w:t>Onlinetjänst</w:t>
            </w:r>
          </w:p>
        </w:tc>
        <w:tc>
          <w:tcPr>
            <w:tcW w:w="2790" w:type="dxa"/>
            <w:gridSpan w:val="5"/>
            <w:tcBorders>
              <w:top w:val="single" w:sz="12" w:space="0" w:color="FFFFFF" w:themeColor="background1"/>
              <w:left w:val="nil"/>
              <w:right w:val="single" w:sz="12" w:space="0" w:color="FFFFFF" w:themeColor="background1"/>
            </w:tcBorders>
            <w:shd w:val="clear" w:color="auto" w:fill="0072C6"/>
            <w:vAlign w:val="bottom"/>
            <w:hideMark/>
          </w:tcPr>
          <w:p w14:paraId="284905C4" w14:textId="77777777" w:rsidR="00E6073B" w:rsidRPr="001F15CE" w:rsidRDefault="00E6073B" w:rsidP="00527079">
            <w:pPr>
              <w:pStyle w:val="ProductList-Body"/>
              <w:keepNext/>
              <w:keepLines/>
              <w:tabs>
                <w:tab w:val="clear" w:pos="158"/>
                <w:tab w:val="left" w:pos="72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för myndigheter</w:t>
            </w:r>
            <w:r>
              <w:rPr>
                <w:rFonts w:asciiTheme="majorHAnsi" w:hAnsiTheme="majorHAnsi"/>
                <w:color w:val="FFFFFF" w:themeColor="background1"/>
                <w:sz w:val="15"/>
                <w:szCs w:val="15"/>
                <w:vertAlign w:val="superscript"/>
              </w:rPr>
              <w:t>1,3</w:t>
            </w:r>
          </w:p>
        </w:tc>
        <w:tc>
          <w:tcPr>
            <w:tcW w:w="1980" w:type="dxa"/>
            <w:gridSpan w:val="3"/>
            <w:tcBorders>
              <w:top w:val="single" w:sz="12" w:space="0" w:color="FFFFFF" w:themeColor="background1"/>
              <w:left w:val="nil"/>
              <w:right w:val="single" w:sz="12" w:space="0" w:color="FFFFFF" w:themeColor="background1"/>
            </w:tcBorders>
            <w:shd w:val="clear" w:color="auto" w:fill="0072C6"/>
            <w:vAlign w:val="bottom"/>
          </w:tcPr>
          <w:p w14:paraId="146EFFC8" w14:textId="77777777" w:rsidR="00E6073B" w:rsidRPr="001F15CE" w:rsidRDefault="00E6073B" w:rsidP="00527079">
            <w:pPr>
              <w:pStyle w:val="ProductList-Body"/>
              <w:keepNext/>
              <w:keepLines/>
              <w:tabs>
                <w:tab w:val="clear" w:pos="158"/>
                <w:tab w:val="left" w:pos="80"/>
              </w:tabs>
              <w:spacing w:before="20" w:after="20"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Office 365 Education</w:t>
            </w:r>
            <w:r>
              <w:rPr>
                <w:rFonts w:asciiTheme="majorHAnsi" w:hAnsiTheme="majorHAnsi"/>
                <w:color w:val="FFFFFF" w:themeColor="background1"/>
                <w:sz w:val="15"/>
                <w:szCs w:val="15"/>
                <w:vertAlign w:val="superscript"/>
              </w:rPr>
              <w:t>3</w:t>
            </w:r>
          </w:p>
        </w:tc>
        <w:tc>
          <w:tcPr>
            <w:tcW w:w="2610" w:type="dxa"/>
            <w:gridSpan w:val="4"/>
            <w:tcBorders>
              <w:top w:val="single" w:sz="12" w:space="0" w:color="FFFFFF" w:themeColor="background1"/>
              <w:left w:val="single" w:sz="12" w:space="0" w:color="FFFFFF" w:themeColor="background1"/>
              <w:right w:val="single" w:sz="12" w:space="0" w:color="FFFFFF" w:themeColor="background1"/>
            </w:tcBorders>
            <w:shd w:val="clear" w:color="auto" w:fill="0072C6"/>
            <w:vAlign w:val="bottom"/>
          </w:tcPr>
          <w:p w14:paraId="01574B64" w14:textId="77777777" w:rsidR="00E6073B" w:rsidRPr="001F15CE" w:rsidRDefault="00E6073B" w:rsidP="00527079">
            <w:pPr>
              <w:pStyle w:val="ProductList-Body"/>
              <w:keepNext/>
              <w:keepLines/>
              <w:tabs>
                <w:tab w:val="left" w:pos="720"/>
              </w:tabs>
              <w:spacing w:line="257" w:lineRule="auto"/>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Microsoft 365 Education</w:t>
            </w:r>
            <w:r>
              <w:rPr>
                <w:rFonts w:asciiTheme="majorHAnsi" w:hAnsiTheme="majorHAnsi"/>
                <w:color w:val="FFFFFF" w:themeColor="background1"/>
                <w:sz w:val="15"/>
                <w:szCs w:val="15"/>
                <w:vertAlign w:val="superscript"/>
              </w:rPr>
              <w:t>2</w:t>
            </w:r>
          </w:p>
        </w:tc>
      </w:tr>
      <w:tr w:rsidR="006D3D3E" w14:paraId="59706917" w14:textId="77777777" w:rsidTr="007C3278">
        <w:trPr>
          <w:trHeight w:val="299"/>
          <w:tblHeader/>
        </w:trPr>
        <w:tc>
          <w:tcPr>
            <w:tcW w:w="3510" w:type="dxa"/>
            <w:vMerge/>
            <w:tcBorders>
              <w:top w:val="nil"/>
              <w:left w:val="nil"/>
              <w:bottom w:val="dashSmallGap" w:sz="4" w:space="0" w:color="808080" w:themeColor="background1" w:themeShade="80"/>
            </w:tcBorders>
            <w:vAlign w:val="center"/>
            <w:hideMark/>
          </w:tcPr>
          <w:p w14:paraId="036B1A0B" w14:textId="77777777" w:rsidR="006D3D3E" w:rsidRDefault="006D3D3E" w:rsidP="00527079">
            <w:pPr>
              <w:keepNext/>
              <w:keepLines/>
              <w:spacing w:after="0"/>
            </w:pPr>
          </w:p>
        </w:tc>
        <w:tc>
          <w:tcPr>
            <w:tcW w:w="558" w:type="dxa"/>
            <w:tcBorders>
              <w:bottom w:val="single" w:sz="12" w:space="0" w:color="FFFFFF" w:themeColor="background1"/>
              <w:right w:val="single" w:sz="12" w:space="0" w:color="FFFFFF" w:themeColor="background1"/>
            </w:tcBorders>
            <w:shd w:val="clear" w:color="auto" w:fill="0072C6"/>
            <w:vAlign w:val="center"/>
            <w:hideMark/>
          </w:tcPr>
          <w:p w14:paraId="3ED2B8A1" w14:textId="3B228313"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F3</w:t>
            </w:r>
          </w:p>
        </w:tc>
        <w:tc>
          <w:tcPr>
            <w:tcW w:w="55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3501C328"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E1</w:t>
            </w:r>
          </w:p>
        </w:tc>
        <w:tc>
          <w:tcPr>
            <w:tcW w:w="55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1FA89C6A"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E3</w:t>
            </w:r>
          </w:p>
        </w:tc>
        <w:tc>
          <w:tcPr>
            <w:tcW w:w="55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hideMark/>
          </w:tcPr>
          <w:p w14:paraId="228561E8"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E4</w:t>
            </w:r>
          </w:p>
        </w:tc>
        <w:tc>
          <w:tcPr>
            <w:tcW w:w="558"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209BB20"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E5</w:t>
            </w:r>
          </w:p>
        </w:tc>
        <w:tc>
          <w:tcPr>
            <w:tcW w:w="6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7A5C9D27"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6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4E05DBFA"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p>
        </w:tc>
        <w:tc>
          <w:tcPr>
            <w:tcW w:w="660"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51D4D492"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652"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6CEBBB34"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A1</w:t>
            </w:r>
          </w:p>
        </w:tc>
        <w:tc>
          <w:tcPr>
            <w:tcW w:w="653"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2A79B5C0" w14:textId="77777777" w:rsidR="006D3D3E" w:rsidRPr="006F1174"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A3</w:t>
            </w:r>
            <w:r>
              <w:rPr>
                <w:rFonts w:asciiTheme="majorHAnsi" w:hAnsiTheme="majorHAnsi"/>
                <w:color w:val="FFFFFF" w:themeColor="background1"/>
                <w:sz w:val="15"/>
                <w:szCs w:val="15"/>
                <w:vertAlign w:val="superscript"/>
              </w:rPr>
              <w:t>5</w:t>
            </w:r>
          </w:p>
        </w:tc>
        <w:tc>
          <w:tcPr>
            <w:tcW w:w="652" w:type="dxa"/>
            <w:tcBorders>
              <w:left w:val="single" w:sz="12" w:space="0" w:color="FFFFFF" w:themeColor="background1"/>
              <w:bottom w:val="single" w:sz="12" w:space="0" w:color="FFFFFF" w:themeColor="background1"/>
              <w:right w:val="single" w:sz="12" w:space="0" w:color="FFFFFF" w:themeColor="background1"/>
            </w:tcBorders>
            <w:shd w:val="clear" w:color="auto" w:fill="0072C6"/>
            <w:vAlign w:val="center"/>
          </w:tcPr>
          <w:p w14:paraId="1A3E43F8"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w:t>
            </w:r>
          </w:p>
        </w:tc>
        <w:tc>
          <w:tcPr>
            <w:tcW w:w="653" w:type="dxa"/>
            <w:tcBorders>
              <w:left w:val="single" w:sz="12" w:space="0" w:color="FFFFFF" w:themeColor="background1"/>
              <w:bottom w:val="single" w:sz="12" w:space="0" w:color="FFFFFF" w:themeColor="background1"/>
              <w:right w:val="single" w:sz="12" w:space="0" w:color="FFFFFF" w:themeColor="background1"/>
            </w:tcBorders>
            <w:shd w:val="clear" w:color="auto" w:fill="0072C6"/>
          </w:tcPr>
          <w:p w14:paraId="74B4DC32" w14:textId="77777777" w:rsidR="006D3D3E" w:rsidRPr="001F15CE" w:rsidRDefault="006D3D3E" w:rsidP="00527079">
            <w:pPr>
              <w:pStyle w:val="ProductList-Body"/>
              <w:keepNext/>
              <w:keepLines/>
              <w:tabs>
                <w:tab w:val="clear" w:pos="158"/>
                <w:tab w:val="left" w:pos="720"/>
              </w:tabs>
              <w:spacing w:line="256" w:lineRule="auto"/>
              <w:ind w:left="-108" w:right="-108"/>
              <w:jc w:val="center"/>
              <w:rPr>
                <w:rFonts w:asciiTheme="majorHAnsi" w:hAnsiTheme="majorHAnsi"/>
                <w:color w:val="FFFFFF" w:themeColor="background1"/>
                <w:sz w:val="15"/>
                <w:szCs w:val="15"/>
              </w:rPr>
            </w:pPr>
            <w:r>
              <w:rPr>
                <w:rFonts w:asciiTheme="majorHAnsi" w:hAnsiTheme="majorHAnsi"/>
                <w:color w:val="FFFFFF" w:themeColor="background1"/>
                <w:sz w:val="15"/>
                <w:szCs w:val="15"/>
              </w:rPr>
              <w:t>A5 Security</w:t>
            </w:r>
            <w:r>
              <w:rPr>
                <w:rFonts w:asciiTheme="majorHAnsi" w:hAnsiTheme="majorHAnsi"/>
                <w:color w:val="FFFFFF" w:themeColor="background1"/>
                <w:sz w:val="15"/>
                <w:szCs w:val="15"/>
                <w:vertAlign w:val="superscript"/>
              </w:rPr>
              <w:t>6</w:t>
            </w:r>
          </w:p>
        </w:tc>
      </w:tr>
      <w:tr w:rsidR="006D3D3E" w14:paraId="1265ECA7" w14:textId="77777777" w:rsidTr="007C3278">
        <w:trPr>
          <w:trHeight w:val="210"/>
        </w:trPr>
        <w:tc>
          <w:tcPr>
            <w:tcW w:w="3510" w:type="dxa"/>
            <w:tcBorders>
              <w:top w:val="nil"/>
              <w:left w:val="nil"/>
              <w:bottom w:val="dashSmallGap" w:sz="4" w:space="0" w:color="BFBFBF" w:themeColor="background1" w:themeShade="BF"/>
              <w:right w:val="nil"/>
            </w:tcBorders>
            <w:noWrap/>
            <w:vAlign w:val="center"/>
            <w:hideMark/>
          </w:tcPr>
          <w:p w14:paraId="487C8C2B"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K1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D1A2E4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06E3FC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914AA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0E9933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C1F88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B673DF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2BFE83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73B8EF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2E99564"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615058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82E57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5CCE5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676AF398"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6B3489D9"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tarjous 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999391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6306A3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A68B78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E5551D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318DD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A1BE1D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B4332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E1A1EA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B17BAB3"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62356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A86C9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AA06C6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42E30EAC"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D100210"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Exchange Online, tarjous 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2BCC3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D475BB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596324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E12B8F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4F7F9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37DE170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E270FB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937A1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C063B6"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6BDE0F0"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D6B03E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7D4343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2ADC2089"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1BB6B248"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K1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AE226C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0F7A4F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77FB84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CD1F8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3F96E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B8CBE0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162457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20EDD6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F50EB6D"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E6465BF"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A0569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4E045A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680C115"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9D8E296"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tarjous 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7984E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0EBBDA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ED66FC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38AF82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55F449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2D72CD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DF57B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35091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AB33F0"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5F463F1"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AAE1A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6E33BF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906D093"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047C259D"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SharePoint Online, tarjous 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9BBA97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F61F5C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C1DC2A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CC277A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B7652A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54EE2D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E5FF3F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21E4F1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CD5729"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3959B02"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D6887C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4AA6C3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08673E4"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557C79A2"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Skype för företag – Online Plan 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3531AB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4634904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990F88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99AEDA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79B98E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74688C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7F9009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699A98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0A859A"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EB436B1"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2A304A8"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838A7B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2034BAEF"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2E952F4" w14:textId="55690EFF" w:rsidR="006D3D3E" w:rsidRDefault="006D3D3E" w:rsidP="00A907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 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C201FF2"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77687CB"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09443A69"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818272"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762104"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6DD4284"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4D6DEF"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7F5B91"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AE89953" w14:textId="77777777" w:rsidR="006D3D3E"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84EE237" w14:textId="77777777" w:rsidR="006D3D3E"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5492262"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F197F48"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1D77DBB9"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C99AA40" w14:textId="3A712B92" w:rsidR="006D3D3E" w:rsidRDefault="006D3D3E" w:rsidP="00A907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OneDrive for Business Plan2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E252EE5"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384D245"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09837B0F"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414A7B3"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77228CF"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1948289"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960ACFD"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CD9636A"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AC7BCDC" w14:textId="77777777" w:rsidR="006D3D3E"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A53E94" w14:textId="77777777" w:rsidR="006D3D3E"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D5E9AF0"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5E37CB1C"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7F224AC6"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118C107"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Telefonsystem</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DB2032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12FF8A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63512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52CEBE8"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762F99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B0E460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1DA0BC5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A66ABD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FDAA369"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BB99E2"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50B496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163723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71C2890"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19B8C1B"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 xml:space="preserve">Ljudkonferens </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5AE38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4D7148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A3B1CC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CC4F7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112740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BF9456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74E8174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6D19B4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23E5A71"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20799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1E670B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9AC6E9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76BB83F6"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5CEABE0" w14:textId="5FEE29F9" w:rsidR="006D3D3E" w:rsidRPr="009B68F5" w:rsidRDefault="00562C63" w:rsidP="00527079">
            <w:pPr>
              <w:pStyle w:val="ProductList-Body"/>
              <w:keepNext/>
              <w:keepLines/>
              <w:tabs>
                <w:tab w:val="clear" w:pos="158"/>
                <w:tab w:val="left" w:pos="720"/>
              </w:tabs>
              <w:spacing w:line="256" w:lineRule="auto"/>
              <w:ind w:left="-108"/>
              <w:rPr>
                <w:rFonts w:asciiTheme="majorHAnsi" w:hAnsiTheme="majorHAnsi"/>
                <w:sz w:val="15"/>
                <w:szCs w:val="15"/>
              </w:rPr>
            </w:pPr>
            <w:r w:rsidRPr="00562C63">
              <w:rPr>
                <w:rFonts w:asciiTheme="majorHAnsi" w:hAnsiTheme="majorHAnsi"/>
                <w:sz w:val="15"/>
                <w:szCs w:val="15"/>
                <w:lang w:val="en-US"/>
              </w:rPr>
              <w:t>Microsoft 365 Apps for enterprise</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4A471D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3B0FBA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77B43E9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58D214C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E73DBC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C23D3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FB2AF4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34FC451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CF43417"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F7F25E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BDEF18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EAF50C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4C44B57" w14:textId="77777777" w:rsidTr="007C3278">
        <w:trPr>
          <w:trHeight w:val="222"/>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4BAF0EA"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Förebyggande av dataförlust för Office 365</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2B9084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F7EE89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12AD416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noWrap/>
            <w:vAlign w:val="center"/>
          </w:tcPr>
          <w:p w14:paraId="1BB1AE8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A825DA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vAlign w:val="center"/>
          </w:tcPr>
          <w:p w14:paraId="464F578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CDDFF6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1B9B199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28305D64"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27B8205"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737D89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6C109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4E98A613"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698B1914" w14:textId="280A435E" w:rsidR="006D3D3E" w:rsidRPr="009B68F5" w:rsidRDefault="00F01B7C" w:rsidP="00527079">
            <w:pPr>
              <w:pStyle w:val="ProductList-Body"/>
              <w:keepNext/>
              <w:keepLines/>
              <w:tabs>
                <w:tab w:val="clear" w:pos="158"/>
                <w:tab w:val="left" w:pos="720"/>
              </w:tabs>
              <w:spacing w:line="256" w:lineRule="auto"/>
              <w:ind w:left="-108"/>
              <w:rPr>
                <w:rFonts w:asciiTheme="majorHAnsi" w:hAnsiTheme="majorHAnsi"/>
                <w:sz w:val="15"/>
                <w:szCs w:val="15"/>
              </w:rPr>
            </w:pPr>
            <w:r w:rsidRPr="004E59F0">
              <w:rPr>
                <w:rFonts w:asciiTheme="majorHAnsi" w:hAnsiTheme="majorHAnsi" w:cstheme="majorHAnsi"/>
                <w:sz w:val="15"/>
                <w:szCs w:val="15"/>
              </w:rPr>
              <w:t>Microsoft Defender for Office 365</w:t>
            </w:r>
            <w:r>
              <w:rPr>
                <w:rFonts w:asciiTheme="majorHAnsi" w:hAnsiTheme="majorHAnsi" w:cstheme="majorHAnsi"/>
                <w:sz w:val="15"/>
                <w:szCs w:val="15"/>
              </w:rPr>
              <w:t xml:space="preserve"> </w:t>
            </w:r>
            <w:r w:rsidR="006D3D3E">
              <w:rPr>
                <w:rFonts w:asciiTheme="majorHAnsi" w:hAnsiTheme="majorHAnsi"/>
                <w:sz w:val="15"/>
                <w:szCs w:val="15"/>
              </w:rPr>
              <w:t>P2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84DF14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2D0E0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880CE7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07E22A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203F0B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C35FE4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E6908A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E7D586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B5B65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222883"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7906D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A197B3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4B490E1"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128107A"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Power BI Pro</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90CEF8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04E4518"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5BD79E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0FA074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2F70F4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111B3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4EB8D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7916247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1B595"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FF290"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CA96B9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635B02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6AB4CA95"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0E26DC1C" w14:textId="026DB1B5" w:rsidR="006D3D3E" w:rsidRPr="009B68F5" w:rsidRDefault="00F01B7C" w:rsidP="00527079">
            <w:pPr>
              <w:pStyle w:val="ProductList-Body"/>
              <w:keepNext/>
              <w:keepLines/>
              <w:tabs>
                <w:tab w:val="clear" w:pos="158"/>
                <w:tab w:val="left" w:pos="720"/>
              </w:tabs>
              <w:spacing w:line="256" w:lineRule="auto"/>
              <w:ind w:left="-108"/>
              <w:rPr>
                <w:rFonts w:asciiTheme="majorHAnsi" w:hAnsiTheme="majorHAnsi"/>
                <w:sz w:val="15"/>
                <w:szCs w:val="15"/>
              </w:rPr>
            </w:pPr>
            <w:r w:rsidRPr="004E59F0">
              <w:rPr>
                <w:rFonts w:asciiTheme="majorHAnsi" w:hAnsiTheme="majorHAnsi" w:cstheme="majorHAnsi"/>
                <w:sz w:val="15"/>
                <w:szCs w:val="15"/>
              </w:rPr>
              <w:t>Microsoft Defender for Office 365</w:t>
            </w:r>
            <w:r>
              <w:rPr>
                <w:rFonts w:asciiTheme="majorHAnsi" w:hAnsiTheme="majorHAnsi" w:cstheme="majorHAnsi"/>
                <w:sz w:val="15"/>
                <w:szCs w:val="15"/>
              </w:rPr>
              <w:t xml:space="preserve"> </w:t>
            </w:r>
            <w:r w:rsidR="006D3D3E">
              <w:rPr>
                <w:rFonts w:asciiTheme="majorHAnsi" w:hAnsiTheme="majorHAnsi"/>
                <w:sz w:val="15"/>
                <w:szCs w:val="15"/>
              </w:rPr>
              <w:t>P1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3D6E5E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3DBC0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96464B0"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B779A9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7266D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DE0846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9450B2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8C9FB4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7B90B3C"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0F0EB18"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577B99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34B4C2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370C8B5C"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34CC973D"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Intune</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7D2C23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B71CDF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7F82F1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47343AF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9C6B78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77B667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160A4A"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C95A1C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636C5AE2"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EE77927"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211F99F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69D2E7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10422BEA"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774B131F"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Azure Info Protection Premium Plan 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629902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38B5C9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46AF5F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66A4BD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ED15E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06F319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4CE376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31858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DD3F2C"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CD69BA"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15DF03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889244C"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rsidRPr="00EC6D6B" w14:paraId="2FA07582"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hideMark/>
          </w:tcPr>
          <w:p w14:paraId="42BEBC4B" w14:textId="77777777" w:rsidR="006D3D3E" w:rsidRPr="00E6073B" w:rsidRDefault="006D3D3E" w:rsidP="00527079">
            <w:pPr>
              <w:pStyle w:val="ProductList-Body"/>
              <w:keepNext/>
              <w:keepLines/>
              <w:tabs>
                <w:tab w:val="clear" w:pos="158"/>
                <w:tab w:val="left" w:pos="720"/>
              </w:tabs>
              <w:spacing w:line="256" w:lineRule="auto"/>
              <w:ind w:left="-108"/>
              <w:rPr>
                <w:rFonts w:asciiTheme="majorHAnsi" w:hAnsiTheme="majorHAnsi"/>
                <w:sz w:val="15"/>
                <w:szCs w:val="15"/>
                <w:lang w:val="en-US"/>
              </w:rPr>
            </w:pPr>
            <w:r w:rsidRPr="00E6073B">
              <w:rPr>
                <w:rFonts w:asciiTheme="majorHAnsi" w:hAnsiTheme="majorHAnsi"/>
                <w:sz w:val="15"/>
                <w:szCs w:val="15"/>
                <w:lang w:val="en-US"/>
              </w:rPr>
              <w:t>Azure Active Directory Premium Plan 1</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4A5AEB"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18EC2C4"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5CD28110"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2AE34EF"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3165E7"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21F27C8"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460DD4"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5A8D669D"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DA684C0"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783FB348"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ECDC2F9"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63D64EF8"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r>
      <w:tr w:rsidR="006D3D3E" w:rsidRPr="00EC6D6B" w14:paraId="28D04997"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39C8C7E8" w14:textId="77777777" w:rsidR="006D3D3E" w:rsidRPr="00E6073B" w:rsidRDefault="006D3D3E" w:rsidP="00527079">
            <w:pPr>
              <w:pStyle w:val="ProductList-Body"/>
              <w:keepNext/>
              <w:keepLines/>
              <w:tabs>
                <w:tab w:val="clear" w:pos="158"/>
                <w:tab w:val="left" w:pos="720"/>
              </w:tabs>
              <w:spacing w:line="256" w:lineRule="auto"/>
              <w:ind w:left="-108"/>
              <w:rPr>
                <w:rFonts w:asciiTheme="majorHAnsi" w:hAnsiTheme="majorHAnsi"/>
                <w:sz w:val="15"/>
                <w:szCs w:val="15"/>
                <w:lang w:val="en-US"/>
              </w:rPr>
            </w:pPr>
            <w:r w:rsidRPr="00E6073B">
              <w:rPr>
                <w:rFonts w:asciiTheme="majorHAnsi" w:hAnsiTheme="majorHAnsi"/>
                <w:sz w:val="15"/>
                <w:szCs w:val="15"/>
                <w:lang w:val="en-US"/>
              </w:rPr>
              <w:t>Azure Active Directory Premium Plan 2</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6A9D44A"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41FFE3"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2B027B9C"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194CE8D7"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8D396D"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E0E2B6"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8665155"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84B1554"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7DFD20"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36484A7"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241ADD8"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4678F15D" w14:textId="77777777" w:rsidR="006D3D3E" w:rsidRPr="00E6073B" w:rsidRDefault="006D3D3E" w:rsidP="00527079">
            <w:pPr>
              <w:pStyle w:val="ProductList-Body"/>
              <w:keepNext/>
              <w:keepLines/>
              <w:tabs>
                <w:tab w:val="clear" w:pos="158"/>
                <w:tab w:val="left" w:pos="720"/>
              </w:tabs>
              <w:spacing w:line="256" w:lineRule="auto"/>
              <w:jc w:val="center"/>
              <w:rPr>
                <w:rFonts w:asciiTheme="majorHAnsi" w:hAnsiTheme="majorHAnsi"/>
                <w:sz w:val="15"/>
                <w:szCs w:val="15"/>
                <w:lang w:val="en-US"/>
              </w:rPr>
            </w:pPr>
          </w:p>
        </w:tc>
      </w:tr>
      <w:tr w:rsidR="006D3D3E" w14:paraId="689B324A"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59A3E04C" w14:textId="5675E47F" w:rsidR="006D3D3E" w:rsidRPr="00F01B7C" w:rsidRDefault="00F01B7C" w:rsidP="00F01B7C">
            <w:pPr>
              <w:pStyle w:val="ProductList-Body"/>
              <w:keepNext/>
              <w:keepLines/>
              <w:tabs>
                <w:tab w:val="clear" w:pos="158"/>
                <w:tab w:val="left" w:pos="720"/>
              </w:tabs>
              <w:spacing w:line="256" w:lineRule="auto"/>
              <w:ind w:left="-108"/>
              <w:rPr>
                <w:rFonts w:asciiTheme="majorHAnsi" w:hAnsiTheme="majorHAnsi" w:cstheme="majorHAnsi"/>
                <w:sz w:val="15"/>
                <w:szCs w:val="15"/>
              </w:rPr>
            </w:pPr>
            <w:r w:rsidRPr="00F01B7C">
              <w:rPr>
                <w:rFonts w:asciiTheme="majorHAnsi" w:hAnsiTheme="majorHAnsi"/>
                <w:sz w:val="15"/>
                <w:szCs w:val="15"/>
                <w:lang w:val="en-US"/>
              </w:rPr>
              <w:t>Microsoft</w:t>
            </w:r>
            <w:r w:rsidRPr="004E59F0">
              <w:rPr>
                <w:rFonts w:asciiTheme="majorHAnsi" w:hAnsiTheme="majorHAnsi" w:cstheme="majorHAnsi"/>
                <w:sz w:val="15"/>
                <w:szCs w:val="15"/>
              </w:rPr>
              <w:t xml:space="preserve"> Defender for Identity</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7EE0B78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DED6972"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7F3054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11DED2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1FB6C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FB3C064"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DE89CD6"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FD595C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E003E7"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02A47C"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06D14B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260DA1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797AEC4E"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24E538D8" w14:textId="77777777" w:rsidR="006D3D3E" w:rsidRPr="009B68F5"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Cloud App Security</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8C288E5"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A0A652D"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BD83AB9"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6151C111"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689EBE"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009E9247"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5E6A8F"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72AD5B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15532F4"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C90AF4D"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05A21623"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962AC5B" w14:textId="77777777" w:rsidR="006D3D3E" w:rsidRPr="009B68F5"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7A593741"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7BC876F3" w14:textId="542542DD" w:rsidR="006D3D3E" w:rsidRPr="006F1174" w:rsidRDefault="006D3D3E" w:rsidP="00A907B4">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Microsoft Stream</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48849FA" w14:textId="1CD5E5C3"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B8AE5D9" w14:textId="77777777" w:rsidR="006D3D3E" w:rsidRPr="009B68F5"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6AA06A21"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noWrap/>
            <w:vAlign w:val="center"/>
          </w:tcPr>
          <w:p w14:paraId="27146BF3"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557E1BB3"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61F9745F" w14:textId="54DC307F"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8</w:t>
            </w: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9F25241"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04A571D"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5EFCC2A8" w14:textId="1E3D5CFE"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8</w:t>
            </w: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21C4A00B" w14:textId="3325427B"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r w:rsidRPr="00BF002B">
              <w:rPr>
                <w:rFonts w:asciiTheme="majorHAnsi" w:hAnsiTheme="majorHAnsi"/>
                <w:color w:val="FFFFFF" w:themeColor="background1"/>
                <w:sz w:val="15"/>
                <w:szCs w:val="15"/>
                <w:vertAlign w:val="superscript"/>
              </w:rPr>
              <w:t>7,8</w:t>
            </w: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vAlign w:val="center"/>
          </w:tcPr>
          <w:p w14:paraId="0F3C86E3"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0B814C4F" w14:textId="77777777" w:rsidR="006D3D3E" w:rsidRPr="006F1174" w:rsidRDefault="006D3D3E" w:rsidP="00A907B4">
            <w:pPr>
              <w:pStyle w:val="ProductList-Body"/>
              <w:keepNext/>
              <w:keepLines/>
              <w:tabs>
                <w:tab w:val="clear" w:pos="158"/>
                <w:tab w:val="left" w:pos="720"/>
              </w:tabs>
              <w:spacing w:line="256" w:lineRule="auto"/>
              <w:jc w:val="center"/>
              <w:rPr>
                <w:rFonts w:asciiTheme="majorHAnsi" w:hAnsiTheme="majorHAnsi"/>
                <w:sz w:val="15"/>
                <w:szCs w:val="15"/>
              </w:rPr>
            </w:pPr>
          </w:p>
        </w:tc>
      </w:tr>
      <w:tr w:rsidR="006D3D3E" w14:paraId="27892F36" w14:textId="77777777" w:rsidTr="007C3278">
        <w:trPr>
          <w:trHeight w:val="210"/>
        </w:trPr>
        <w:tc>
          <w:tcPr>
            <w:tcW w:w="3510" w:type="dxa"/>
            <w:tcBorders>
              <w:top w:val="dashSmallGap" w:sz="4" w:space="0" w:color="BFBFBF" w:themeColor="background1" w:themeShade="BF"/>
              <w:left w:val="nil"/>
              <w:bottom w:val="dashSmallGap" w:sz="4" w:space="0" w:color="BFBFBF" w:themeColor="background1" w:themeShade="BF"/>
              <w:right w:val="nil"/>
            </w:tcBorders>
            <w:noWrap/>
            <w:vAlign w:val="center"/>
          </w:tcPr>
          <w:p w14:paraId="4BA9C088" w14:textId="77777777" w:rsidR="006D3D3E" w:rsidRDefault="006D3D3E" w:rsidP="00527079">
            <w:pPr>
              <w:pStyle w:val="ProductList-Body"/>
              <w:keepNext/>
              <w:keepLines/>
              <w:tabs>
                <w:tab w:val="clear" w:pos="158"/>
                <w:tab w:val="left" w:pos="720"/>
              </w:tabs>
              <w:spacing w:line="256" w:lineRule="auto"/>
              <w:ind w:left="-108"/>
              <w:rPr>
                <w:rFonts w:asciiTheme="majorHAnsi" w:hAnsiTheme="majorHAnsi"/>
                <w:sz w:val="15"/>
                <w:szCs w:val="15"/>
              </w:rPr>
            </w:pPr>
            <w:r>
              <w:rPr>
                <w:rFonts w:asciiTheme="majorHAnsi" w:hAnsiTheme="majorHAnsi"/>
                <w:sz w:val="15"/>
                <w:szCs w:val="15"/>
              </w:rPr>
              <w:t>Minecraft: Education Edition</w:t>
            </w: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4A4C0E6D"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62D25073"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39653859"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noWrap/>
            <w:vAlign w:val="center"/>
          </w:tcPr>
          <w:p w14:paraId="7B2F8FBC"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5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AA2498"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C4ABA75"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DFC8CE"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192790C8"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DEA0B92"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36CA9B62"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668C5"/>
          </w:tcPr>
          <w:p w14:paraId="15B7D30C"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c>
          <w:tcPr>
            <w:tcW w:w="6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cPr>
          <w:p w14:paraId="4B7A2278" w14:textId="77777777" w:rsidR="006D3D3E" w:rsidRDefault="006D3D3E" w:rsidP="00527079">
            <w:pPr>
              <w:pStyle w:val="ProductList-Body"/>
              <w:keepNext/>
              <w:keepLines/>
              <w:tabs>
                <w:tab w:val="clear" w:pos="158"/>
                <w:tab w:val="left" w:pos="720"/>
              </w:tabs>
              <w:spacing w:line="256" w:lineRule="auto"/>
              <w:jc w:val="center"/>
              <w:rPr>
                <w:rFonts w:asciiTheme="majorHAnsi" w:hAnsiTheme="majorHAnsi"/>
                <w:sz w:val="15"/>
                <w:szCs w:val="15"/>
              </w:rPr>
            </w:pPr>
          </w:p>
        </w:tc>
      </w:tr>
    </w:tbl>
    <w:p w14:paraId="20314E94" w14:textId="1938124F" w:rsidR="00AB6432" w:rsidRPr="00450B1A" w:rsidRDefault="00AB6432" w:rsidP="00AB6432">
      <w:pPr>
        <w:pStyle w:val="ProductList-Body"/>
        <w:spacing w:before="60"/>
        <w:rPr>
          <w:i/>
          <w:sz w:val="16"/>
          <w:szCs w:val="16"/>
        </w:rPr>
      </w:pPr>
      <w:r>
        <w:rPr>
          <w:i/>
          <w:sz w:val="16"/>
          <w:szCs w:val="16"/>
          <w:vertAlign w:val="superscript"/>
        </w:rPr>
        <w:t>1</w:t>
      </w:r>
      <w:r>
        <w:rPr>
          <w:i/>
          <w:sz w:val="16"/>
          <w:szCs w:val="16"/>
        </w:rPr>
        <w:t xml:space="preserve"> </w:t>
      </w:r>
      <w:r w:rsidR="009C6C2D">
        <w:rPr>
          <w:i/>
          <w:sz w:val="16"/>
          <w:szCs w:val="16"/>
        </w:rPr>
        <w:t>Tilläggsprenumerationslicensserier som innehåller ”utan ProPlus” eller ”utan Apps for enterprise” i titeln omfattar inga rättigheter till Microsoft 365 Apps for enterprise</w:t>
      </w:r>
      <w:r>
        <w:rPr>
          <w:i/>
          <w:sz w:val="16"/>
          <w:szCs w:val="16"/>
        </w:rPr>
        <w:t>.</w:t>
      </w:r>
    </w:p>
    <w:p w14:paraId="1EA0573D" w14:textId="77777777" w:rsidR="00AB6432" w:rsidRPr="00EB4F97" w:rsidRDefault="00AB6432" w:rsidP="00AB6432">
      <w:pPr>
        <w:pStyle w:val="ProductList-Body"/>
        <w:rPr>
          <w:rStyle w:val="Hyperlnk"/>
          <w:i/>
          <w:color w:val="000000" w:themeColor="text1"/>
          <w:sz w:val="16"/>
          <w:szCs w:val="16"/>
        </w:rPr>
      </w:pPr>
      <w:r>
        <w:rPr>
          <w:i/>
          <w:sz w:val="16"/>
          <w:szCs w:val="16"/>
          <w:vertAlign w:val="superscript"/>
        </w:rPr>
        <w:t>2</w:t>
      </w:r>
      <w:r>
        <w:rPr>
          <w:i/>
          <w:sz w:val="16"/>
          <w:szCs w:val="16"/>
        </w:rPr>
        <w:t xml:space="preserve"> Utöver de Onlinetjänster som anges ovan uppfyller Microsoft 365 Education användarlicenskraven för Windows SA per Användare som beskrivs i Produktvillkoren.</w:t>
      </w:r>
    </w:p>
    <w:bookmarkEnd w:id="260"/>
    <w:p w14:paraId="4CEE1DD3" w14:textId="77777777" w:rsidR="00DD5123" w:rsidRPr="00C040A0" w:rsidRDefault="00DD5123" w:rsidP="00DD5123">
      <w:pPr>
        <w:pStyle w:val="ProductList-Body"/>
        <w:rPr>
          <w:i/>
          <w:sz w:val="16"/>
          <w:szCs w:val="16"/>
        </w:rPr>
      </w:pPr>
      <w:r>
        <w:rPr>
          <w:i/>
          <w:sz w:val="16"/>
          <w:szCs w:val="16"/>
          <w:vertAlign w:val="superscript"/>
        </w:rPr>
        <w:t>3</w:t>
      </w:r>
      <w:r>
        <w:rPr>
          <w:i/>
          <w:sz w:val="16"/>
          <w:szCs w:val="16"/>
        </w:rPr>
        <w:t xml:space="preserve"> Huruvida Skype for Business Online Ljudkonferens ingår i Office 365 E5/A5 beror på regional tillgänglighet.</w:t>
      </w:r>
    </w:p>
    <w:p w14:paraId="65FAF6D9" w14:textId="3BC43645" w:rsidR="00DD5123" w:rsidRDefault="00DD5123" w:rsidP="00DD5123">
      <w:pPr>
        <w:pStyle w:val="ProductList-Body"/>
      </w:pPr>
      <w:r>
        <w:rPr>
          <w:i/>
          <w:sz w:val="16"/>
          <w:szCs w:val="16"/>
          <w:vertAlign w:val="superscript"/>
        </w:rPr>
        <w:t>4</w:t>
      </w:r>
      <w:r w:rsidRPr="00DD5123">
        <w:rPr>
          <w:i/>
          <w:sz w:val="16"/>
          <w:szCs w:val="16"/>
        </w:rPr>
        <w:t xml:space="preserve"> </w:t>
      </w:r>
      <w:r>
        <w:rPr>
          <w:i/>
          <w:sz w:val="16"/>
          <w:szCs w:val="16"/>
        </w:rPr>
        <w:t>Microsoft 365 A3 med Core CAL ingår.</w:t>
      </w:r>
    </w:p>
    <w:p w14:paraId="122D58B8" w14:textId="54B344E6" w:rsidR="00653842" w:rsidRDefault="00653842" w:rsidP="00653842">
      <w:pPr>
        <w:pStyle w:val="ProductList-Body"/>
        <w:rPr>
          <w:i/>
          <w:sz w:val="16"/>
          <w:szCs w:val="16"/>
        </w:rPr>
      </w:pPr>
      <w:r>
        <w:rPr>
          <w:i/>
          <w:sz w:val="16"/>
          <w:szCs w:val="16"/>
          <w:vertAlign w:val="superscript"/>
        </w:rPr>
        <w:t>5</w:t>
      </w:r>
      <w:r>
        <w:rPr>
          <w:i/>
          <w:sz w:val="16"/>
          <w:szCs w:val="16"/>
        </w:rPr>
        <w:t xml:space="preserve"> </w:t>
      </w:r>
      <w:r w:rsidR="009C6C2D">
        <w:rPr>
          <w:i/>
          <w:sz w:val="16"/>
          <w:szCs w:val="16"/>
        </w:rPr>
        <w:t>Microsoft 365-kunder med högst 500 platser onboardas till Microsoft Teams och kommer inte ha tillgång till Skype för företag Online</w:t>
      </w:r>
      <w:r>
        <w:rPr>
          <w:i/>
          <w:sz w:val="16"/>
          <w:szCs w:val="16"/>
        </w:rPr>
        <w:t>.</w:t>
      </w:r>
    </w:p>
    <w:p w14:paraId="14760384" w14:textId="001FD2D5" w:rsidR="00E6073B" w:rsidRDefault="00852C81" w:rsidP="00E42FE1">
      <w:pPr>
        <w:spacing w:after="0"/>
        <w:rPr>
          <w:i/>
          <w:sz w:val="16"/>
          <w:szCs w:val="16"/>
        </w:rPr>
      </w:pPr>
      <w:r>
        <w:rPr>
          <w:i/>
          <w:sz w:val="16"/>
          <w:szCs w:val="16"/>
          <w:vertAlign w:val="superscript"/>
        </w:rPr>
        <w:t>6</w:t>
      </w:r>
      <w:r>
        <w:rPr>
          <w:i/>
          <w:sz w:val="16"/>
          <w:szCs w:val="16"/>
        </w:rPr>
        <w:t xml:space="preserve"> Microsoft 365 A5 Security innefattar Microsoft Defender </w:t>
      </w:r>
      <w:r w:rsidR="00F01B7C">
        <w:rPr>
          <w:i/>
          <w:sz w:val="16"/>
          <w:szCs w:val="16"/>
        </w:rPr>
        <w:t>for Endpoint.</w:t>
      </w:r>
    </w:p>
    <w:p w14:paraId="16FAC89B" w14:textId="77777777" w:rsidR="00A907B4" w:rsidRPr="009445D6" w:rsidRDefault="00A907B4" w:rsidP="00A907B4">
      <w:pPr>
        <w:pStyle w:val="ProductList-Body"/>
      </w:pPr>
      <w:r>
        <w:rPr>
          <w:i/>
          <w:sz w:val="16"/>
          <w:szCs w:val="16"/>
          <w:vertAlign w:val="superscript"/>
        </w:rPr>
        <w:t>7</w:t>
      </w:r>
      <w:r>
        <w:rPr>
          <w:i/>
          <w:sz w:val="16"/>
          <w:szCs w:val="16"/>
        </w:rPr>
        <w:t>Kan inte ladda upp eller ändra videor.</w:t>
      </w:r>
    </w:p>
    <w:p w14:paraId="23372E5F" w14:textId="282349BA" w:rsidR="00A907B4" w:rsidRPr="00A907B4" w:rsidRDefault="00A907B4" w:rsidP="00A907B4">
      <w:pPr>
        <w:pStyle w:val="ProductList-Body"/>
      </w:pPr>
      <w:r>
        <w:rPr>
          <w:i/>
          <w:sz w:val="16"/>
          <w:szCs w:val="16"/>
          <w:vertAlign w:val="superscript"/>
        </w:rPr>
        <w:t>8</w:t>
      </w:r>
      <w:r>
        <w:rPr>
          <w:i/>
          <w:sz w:val="16"/>
          <w:szCs w:val="16"/>
        </w:rPr>
        <w:t>Kan inte skapa live-händelser.</w:t>
      </w:r>
    </w:p>
    <w:p w14:paraId="69C6F29B" w14:textId="77777777" w:rsidR="00DA29C2" w:rsidRPr="00903BB7" w:rsidRDefault="00181B0C" w:rsidP="00DA29C2">
      <w:pPr>
        <w:pStyle w:val="ProductList-Body"/>
        <w:shd w:val="clear" w:color="auto" w:fill="A6A6A6" w:themeFill="background1" w:themeFillShade="A6"/>
        <w:spacing w:before="120" w:after="240"/>
        <w:jc w:val="right"/>
      </w:pPr>
      <w:hyperlink w:anchor="TableofContents" w:tooltip="Innehållsförteckning" w:history="1">
        <w:r w:rsidR="00DA29C2" w:rsidRPr="008E31E0">
          <w:rPr>
            <w:rStyle w:val="Hyperlnk"/>
            <w:sz w:val="16"/>
          </w:rPr>
          <w:t>Innehållsförteckning</w:t>
        </w:r>
      </w:hyperlink>
      <w:r w:rsidR="00DA29C2" w:rsidRPr="008E31E0">
        <w:rPr>
          <w:rStyle w:val="Hyperlnk"/>
          <w:sz w:val="16"/>
        </w:rPr>
        <w:t xml:space="preserve"> </w:t>
      </w:r>
      <w:r w:rsidR="00DA29C2">
        <w:rPr>
          <w:sz w:val="16"/>
          <w:szCs w:val="16"/>
        </w:rPr>
        <w:t xml:space="preserve">/ </w:t>
      </w:r>
      <w:hyperlink w:anchor="GeneralTerms" w:tooltip="Allmänna villkor" w:history="1">
        <w:r w:rsidR="00DA29C2" w:rsidRPr="0021043B">
          <w:rPr>
            <w:rStyle w:val="Hyperlnk"/>
            <w:sz w:val="16"/>
            <w:szCs w:val="16"/>
          </w:rPr>
          <w:t>Allmänna villkor</w:t>
        </w:r>
      </w:hyperlink>
    </w:p>
    <w:p w14:paraId="0CF69C0B" w14:textId="77777777" w:rsidR="004D27A6" w:rsidRPr="0082489E" w:rsidRDefault="004D27A6" w:rsidP="003D0694">
      <w:pPr>
        <w:pStyle w:val="ProductList-Body"/>
        <w:spacing w:after="120"/>
        <w:ind w:left="158"/>
      </w:pPr>
    </w:p>
    <w:sectPr w:rsidR="004D27A6" w:rsidRPr="0082489E" w:rsidSect="00A61B2A">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07BD" w14:textId="77777777" w:rsidR="00E54720" w:rsidRDefault="00E54720" w:rsidP="009A573F">
      <w:pPr>
        <w:spacing w:after="0" w:line="240" w:lineRule="auto"/>
      </w:pPr>
      <w:r>
        <w:separator/>
      </w:r>
    </w:p>
  </w:endnote>
  <w:endnote w:type="continuationSeparator" w:id="0">
    <w:p w14:paraId="0AA7D224" w14:textId="77777777" w:rsidR="00E54720" w:rsidRDefault="00E54720" w:rsidP="009A573F">
      <w:pPr>
        <w:spacing w:after="0" w:line="240" w:lineRule="auto"/>
      </w:pPr>
      <w:r>
        <w:continuationSeparator/>
      </w:r>
    </w:p>
  </w:endnote>
  <w:endnote w:type="continuationNotice" w:id="1">
    <w:p w14:paraId="1004AAED" w14:textId="77777777" w:rsidR="00E54720" w:rsidRDefault="00E54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7E31" w14:textId="77777777" w:rsidR="00181B0C" w:rsidRDefault="00181B0C">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371E2244" w14:textId="77777777" w:rsidTr="0072000D">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04BF21" w14:textId="77777777" w:rsidR="008255F5" w:rsidRPr="00C76DF3" w:rsidRDefault="00181B0C" w:rsidP="0072000D">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725283C" w14:textId="77777777" w:rsidR="008255F5" w:rsidRPr="00C76DF3" w:rsidRDefault="008255F5" w:rsidP="0072000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855812" w14:textId="77777777" w:rsidR="008255F5" w:rsidRPr="00C76DF3" w:rsidRDefault="00181B0C" w:rsidP="0072000D">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1906EF3" w14:textId="77777777" w:rsidR="008255F5" w:rsidRPr="00C76DF3" w:rsidRDefault="008255F5" w:rsidP="0072000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FD33E5" w14:textId="77777777" w:rsidR="008255F5" w:rsidRPr="00C76DF3" w:rsidRDefault="00181B0C" w:rsidP="0072000D">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982CD82"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12BF61" w14:textId="77777777" w:rsidR="008255F5" w:rsidRPr="00C76DF3" w:rsidRDefault="00181B0C" w:rsidP="0072000D">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44CD31"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80D2A7" w14:textId="77777777" w:rsidR="008255F5" w:rsidRPr="00C76DF3" w:rsidRDefault="00181B0C" w:rsidP="0072000D">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35D28F07" w14:textId="77777777" w:rsidR="008255F5" w:rsidRPr="000B1E9E" w:rsidRDefault="008255F5" w:rsidP="000B1E9E">
    <w:pPr>
      <w:pStyle w:val="Sidfot"/>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7F6C7B0A"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BB962EE"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214F7A3"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6D0460"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64DC0C0"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E8527A"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EB0EC29"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460B290"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AF3E11"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ECE07A"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17D7AF27" w14:textId="77777777" w:rsidR="008255F5" w:rsidRPr="00591643" w:rsidRDefault="008255F5" w:rsidP="003812FE">
    <w:pPr>
      <w:pStyle w:val="Sidfot"/>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3CE6970A" w14:textId="77777777" w:rsidTr="00B86AF6">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B8B2F7"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DB67582"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C6FCE1"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BE018EE"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295074"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FBED7A6"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63D2D2"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9BA21F"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A76550"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753D208A" w14:textId="77777777" w:rsidR="008255F5" w:rsidRPr="00591643" w:rsidRDefault="008255F5">
    <w:pPr>
      <w:pStyle w:val="Sidfot"/>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1A0AE2F7"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B91CD9"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B94B886"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77EB16"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A826EF3"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E756D0"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DFA5130"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709805E"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28E7F7F"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FBE13CF"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350A80EA" w14:textId="77777777" w:rsidR="008255F5" w:rsidRPr="00591643" w:rsidRDefault="008255F5" w:rsidP="003812FE">
    <w:pPr>
      <w:pStyle w:val="Sidfot"/>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255F5" w:rsidRPr="00C76DF3" w14:paraId="577AD794" w14:textId="77777777" w:rsidTr="002C16F3">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8D9F2F" w14:textId="77777777" w:rsidR="008255F5" w:rsidRPr="00C76DF3" w:rsidRDefault="00181B0C" w:rsidP="002C16F3">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42088E5" w14:textId="77777777" w:rsidR="008255F5" w:rsidRPr="00C76DF3" w:rsidRDefault="008255F5" w:rsidP="002C16F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308339" w14:textId="77777777" w:rsidR="008255F5" w:rsidRPr="00C76DF3" w:rsidRDefault="00181B0C" w:rsidP="002C16F3">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326E6DD" w14:textId="77777777" w:rsidR="008255F5" w:rsidRPr="00C76DF3" w:rsidRDefault="008255F5" w:rsidP="002C16F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6739F3A" w14:textId="77777777" w:rsidR="008255F5" w:rsidRPr="00C76DF3" w:rsidRDefault="00181B0C" w:rsidP="002C16F3">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CB04020" w14:textId="77777777" w:rsidR="008255F5" w:rsidRPr="00C76DF3" w:rsidRDefault="008255F5" w:rsidP="002C16F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98CD1C" w14:textId="77777777" w:rsidR="008255F5" w:rsidRPr="00C76DF3" w:rsidRDefault="00181B0C" w:rsidP="002C16F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101A1EE" w14:textId="77777777" w:rsidR="008255F5" w:rsidRPr="00C76DF3" w:rsidRDefault="008255F5" w:rsidP="002C16F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6AE23D8" w14:textId="77777777" w:rsidR="008255F5" w:rsidRPr="00C76DF3" w:rsidRDefault="00181B0C" w:rsidP="002C16F3">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1A1DD07" w14:textId="77777777" w:rsidR="008255F5" w:rsidRPr="00C76DF3" w:rsidRDefault="008255F5" w:rsidP="002C16F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A91AEE" w14:textId="77777777" w:rsidR="008255F5" w:rsidRPr="00C76DF3" w:rsidRDefault="00181B0C" w:rsidP="002C16F3">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565B13B4" w14:textId="77777777" w:rsidR="008255F5" w:rsidRPr="00591643" w:rsidRDefault="008255F5">
    <w:pPr>
      <w:pStyle w:val="Sidfot"/>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3F32" w14:textId="77777777" w:rsidR="008255F5" w:rsidRPr="00591643" w:rsidRDefault="008255F5">
    <w:pPr>
      <w:pStyle w:val="Sidfot"/>
      <w:rPr>
        <w:sz w:val="14"/>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6196D1E4"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B1CD63"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6211685"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9D810"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D92BF71"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C745F7"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4D3EE92"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7428B7"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04AA782"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08F474"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3E36B415" w14:textId="77777777" w:rsidR="008255F5" w:rsidRPr="00591643" w:rsidRDefault="008255F5" w:rsidP="003812FE">
    <w:pPr>
      <w:pStyle w:val="Sidfot"/>
      <w:rPr>
        <w:sz w:val="14"/>
        <w:szCs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1E694C0C"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1B8A37"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92371F"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59839E"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F1B18B0"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8F2567"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79AB7DD"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8C4BC9"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44832"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0926867"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BC00C6"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76961A"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489731B7" w14:textId="77777777" w:rsidR="008255F5" w:rsidRPr="00591643" w:rsidRDefault="008255F5">
    <w:pPr>
      <w:pStyle w:val="Sidfot"/>
      <w:rPr>
        <w:sz w:val="14"/>
        <w:szCs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255F5" w:rsidRPr="00C76DF3" w14:paraId="475F7819" w14:textId="77777777" w:rsidTr="00601D2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FFE0F56" w14:textId="382F1C47" w:rsidR="008255F5" w:rsidRPr="00C76DF3" w:rsidRDefault="00181B0C" w:rsidP="006864E4">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09F51B9" w14:textId="77777777" w:rsidR="008255F5" w:rsidRPr="00C76DF3" w:rsidRDefault="008255F5" w:rsidP="006864E4">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B0F0D3D" w14:textId="121A8DF7" w:rsidR="008255F5" w:rsidRPr="00C76DF3" w:rsidRDefault="00181B0C" w:rsidP="006864E4">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B7B8745" w14:textId="77777777" w:rsidR="008255F5" w:rsidRPr="00C76DF3" w:rsidRDefault="008255F5" w:rsidP="006864E4">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D013F0E" w14:textId="01B1CE97" w:rsidR="008255F5" w:rsidRPr="00C76DF3" w:rsidRDefault="00181B0C" w:rsidP="006864E4">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3DCBF86" w14:textId="77777777" w:rsidR="008255F5" w:rsidRPr="00C76DF3" w:rsidRDefault="008255F5" w:rsidP="006864E4">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AC3D70" w14:textId="1D5584DB" w:rsidR="008255F5" w:rsidRPr="00C76DF3" w:rsidRDefault="00181B0C" w:rsidP="006864E4">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8BDCFA5" w14:textId="77777777" w:rsidR="008255F5" w:rsidRPr="00C76DF3" w:rsidRDefault="008255F5" w:rsidP="006864E4">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24D3E49B" w14:textId="27EE8D9D" w:rsidR="008255F5" w:rsidRPr="00C76DF3" w:rsidRDefault="00181B0C" w:rsidP="006864E4">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FF5C4EE" w14:textId="77777777" w:rsidR="008255F5" w:rsidRPr="00C76DF3" w:rsidRDefault="008255F5" w:rsidP="006864E4">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90C843" w14:textId="77777777" w:rsidR="008255F5" w:rsidRPr="00C76DF3" w:rsidRDefault="00181B0C" w:rsidP="006864E4">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62258608" w14:textId="77777777" w:rsidR="008255F5" w:rsidRPr="00591643" w:rsidRDefault="008255F5" w:rsidP="00B76F2D">
    <w:pPr>
      <w:pStyle w:val="Sidfot"/>
      <w:rPr>
        <w:sz w:val="14"/>
        <w:szCs w:val="14"/>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0582D090"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FF0A2A"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035F480"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F1CD76"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763DE1E"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4CEBDB"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010AEC"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20CDBD3"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259EA32"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7A5104"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3924C42A" w14:textId="77777777" w:rsidR="008255F5" w:rsidRPr="00DD5123" w:rsidRDefault="008255F5" w:rsidP="00527079">
    <w:pPr>
      <w:pStyle w:val="Sidfo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19DB6ED4" w:rsidR="008255F5" w:rsidRDefault="008255F5" w:rsidP="004D27A6">
    <w:pPr>
      <w:pStyle w:val="ProductList-Body"/>
    </w:pPr>
    <w:r>
      <w:rPr>
        <w:noProof/>
        <w:lang w:val="en-US" w:eastAsia="ja-JP" w:bidi="ar-SA"/>
      </w:rPr>
      <w:drawing>
        <wp:inline distT="0" distB="0" distL="0" distR="0" wp14:anchorId="12377A68" wp14:editId="755FB4E1">
          <wp:extent cx="1993692" cy="4572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27A0E17A"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8DF759"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256B560"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78E583"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009B0EE"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D541DF"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4CF6AF"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A055EA"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F0CD0A5"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AD0D3A"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EE14842"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9DCBD2"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61F6C2E9" w14:textId="77777777" w:rsidR="008255F5" w:rsidRPr="00591643" w:rsidRDefault="008255F5">
    <w:pPr>
      <w:pStyle w:val="Sidfot"/>
      <w:rPr>
        <w:sz w:val="14"/>
        <w:szCs w:val="1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023EEBB2"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501848" w14:textId="77777777" w:rsidR="008255F5" w:rsidRPr="00C76DF3" w:rsidRDefault="00181B0C" w:rsidP="005C51AC">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DC082F6" w14:textId="77777777" w:rsidR="008255F5" w:rsidRPr="00C76DF3" w:rsidRDefault="008255F5"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CD40E" w14:textId="77777777" w:rsidR="008255F5" w:rsidRPr="00C76DF3" w:rsidRDefault="00181B0C" w:rsidP="005C51AC">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310223C" w14:textId="77777777" w:rsidR="008255F5" w:rsidRPr="00C76DF3" w:rsidRDefault="008255F5"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FE2918" w14:textId="77777777" w:rsidR="008255F5" w:rsidRPr="00C76DF3" w:rsidRDefault="00181B0C" w:rsidP="005C51AC">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D7B5AA2" w14:textId="77777777" w:rsidR="008255F5" w:rsidRPr="00C76DF3" w:rsidRDefault="008255F5"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50B551" w14:textId="77777777" w:rsidR="008255F5" w:rsidRPr="00C76DF3" w:rsidRDefault="00181B0C" w:rsidP="005C51AC">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348D4AB" w14:textId="77777777" w:rsidR="008255F5" w:rsidRPr="00C76DF3" w:rsidRDefault="008255F5"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C1381DA" w14:textId="77777777" w:rsidR="008255F5" w:rsidRPr="00C76DF3" w:rsidRDefault="00181B0C" w:rsidP="005C51AC">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Onlinetjänster – särskilda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3699151" w14:textId="77777777" w:rsidR="008255F5" w:rsidRPr="00C76DF3" w:rsidRDefault="008255F5"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F8937C" w14:textId="77777777" w:rsidR="008255F5" w:rsidRPr="00C76DF3" w:rsidRDefault="00181B0C" w:rsidP="005C51AC">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42E4B181" w14:textId="77777777" w:rsidR="008255F5" w:rsidRPr="00591643" w:rsidRDefault="008255F5" w:rsidP="003812FE">
    <w:pPr>
      <w:pStyle w:val="Sidfot"/>
      <w:rPr>
        <w:sz w:val="14"/>
        <w:szCs w:val="14"/>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3FD1FA4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59030B"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FD68AB2"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93B65E"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1C7F69C"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4C9CEE"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92D43A2"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8886A5B"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464E9FE"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E71934E"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62D15F8"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B07DAB"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757AC0D1" w14:textId="77777777" w:rsidR="008255F5" w:rsidRPr="00591643" w:rsidRDefault="008255F5">
    <w:pPr>
      <w:pStyle w:val="Sidfot"/>
      <w:rPr>
        <w:sz w:val="14"/>
        <w:szCs w:val="14"/>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7BA1774E"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87CA15"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26029B9"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2D6A7C"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F5AED71"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53CC16"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FC93F22"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687DEB5"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5779A0C"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5DA576"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6F0C429F" w14:textId="77777777" w:rsidR="008255F5" w:rsidRPr="00591643" w:rsidRDefault="008255F5" w:rsidP="003812FE">
    <w:pPr>
      <w:pStyle w:val="Sidfot"/>
      <w:rPr>
        <w:sz w:val="14"/>
        <w:szCs w:val="14"/>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13517C64"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27D1F7"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DAEDEDF"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A911AA"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9177BF3"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FB0746"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D52D4C8"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B9DA03"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DEDB1BB"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2C82A87"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143D7B"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87799E"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381DC193" w14:textId="77777777" w:rsidR="008255F5" w:rsidRPr="00591643" w:rsidRDefault="008255F5">
    <w:pPr>
      <w:pStyle w:val="Sidfot"/>
      <w:rPr>
        <w:sz w:val="14"/>
        <w:szCs w:val="1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255F5" w:rsidRPr="00C76DF3" w14:paraId="735A0F4F" w14:textId="77777777" w:rsidTr="00601D2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6DFEE2" w14:textId="77777777" w:rsidR="008255F5" w:rsidRPr="00C76DF3" w:rsidRDefault="00181B0C" w:rsidP="0015481A">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D81FE2" w14:textId="77777777" w:rsidR="008255F5" w:rsidRPr="00C76DF3" w:rsidRDefault="008255F5" w:rsidP="0015481A">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4BFDA3" w14:textId="77777777" w:rsidR="008255F5" w:rsidRPr="00C76DF3" w:rsidRDefault="00181B0C" w:rsidP="0015481A">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A4E3C91" w14:textId="77777777" w:rsidR="008255F5" w:rsidRPr="00C76DF3" w:rsidRDefault="008255F5" w:rsidP="0015481A">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76654F" w14:textId="77777777" w:rsidR="008255F5" w:rsidRPr="00C76DF3" w:rsidRDefault="00181B0C" w:rsidP="0015481A">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7197159" w14:textId="77777777" w:rsidR="008255F5" w:rsidRPr="00C76DF3" w:rsidRDefault="008255F5" w:rsidP="0015481A">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1E4184" w14:textId="77777777" w:rsidR="008255F5" w:rsidRPr="00C76DF3" w:rsidRDefault="00181B0C" w:rsidP="0015481A">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1C44B27" w14:textId="77777777" w:rsidR="008255F5" w:rsidRPr="00C76DF3" w:rsidRDefault="008255F5" w:rsidP="001548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2840E14" w14:textId="77777777" w:rsidR="008255F5" w:rsidRPr="00C76DF3" w:rsidRDefault="00181B0C" w:rsidP="0015481A">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F1CF938" w14:textId="77777777" w:rsidR="008255F5" w:rsidRPr="00C76DF3" w:rsidRDefault="008255F5" w:rsidP="0015481A">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91BF05" w14:textId="77777777" w:rsidR="008255F5" w:rsidRPr="00C76DF3" w:rsidRDefault="00181B0C" w:rsidP="0015481A">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78FB3FDD" w14:textId="77777777" w:rsidR="008255F5" w:rsidRPr="00591643" w:rsidRDefault="008255F5" w:rsidP="003812FE">
    <w:pPr>
      <w:pStyle w:val="Sidfot"/>
      <w:rPr>
        <w:sz w:val="14"/>
        <w:szCs w:val="14"/>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58C67038" w14:textId="77777777" w:rsidTr="00601D2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CAF0617" w14:textId="77777777" w:rsidR="008255F5" w:rsidRPr="00C76DF3" w:rsidRDefault="00181B0C" w:rsidP="00591643">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1898881"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46A922"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5D36952"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A7C652C" w14:textId="77777777" w:rsidR="008255F5" w:rsidRPr="00C76DF3" w:rsidRDefault="00181B0C" w:rsidP="003812FE">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114248E4"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F308B4"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4A1ABDF"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4B529D"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Onlinetjänster – särskilda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9AD519E"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20C22F" w14:textId="77777777" w:rsidR="008255F5" w:rsidRPr="00C76DF3" w:rsidRDefault="00181B0C" w:rsidP="003812FE">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Bilagor</w:t>
            </w:r>
          </w:hyperlink>
        </w:p>
      </w:tc>
    </w:tr>
  </w:tbl>
  <w:p w14:paraId="4FCC0ACE" w14:textId="77777777" w:rsidR="008255F5" w:rsidRPr="00591643" w:rsidRDefault="008255F5">
    <w:pPr>
      <w:pStyle w:val="Sidfot"/>
      <w:rPr>
        <w:sz w:val="14"/>
        <w:szCs w:val="1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64699462" w14:textId="77777777" w:rsidTr="004400E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443CB2" w14:textId="77777777" w:rsidR="008255F5" w:rsidRPr="00C76DF3" w:rsidRDefault="00181B0C" w:rsidP="004400EC">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D94CF5" w14:textId="77777777" w:rsidR="008255F5" w:rsidRPr="00C76DF3" w:rsidRDefault="008255F5" w:rsidP="004400E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6A3A1B" w14:textId="77777777" w:rsidR="008255F5" w:rsidRPr="00C76DF3" w:rsidRDefault="00181B0C" w:rsidP="004400EC">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43F541" w14:textId="77777777" w:rsidR="008255F5" w:rsidRPr="00C76DF3" w:rsidRDefault="008255F5" w:rsidP="004400E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24711E" w14:textId="77777777" w:rsidR="008255F5" w:rsidRPr="00C76DF3" w:rsidRDefault="00181B0C" w:rsidP="004400EC">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D144FB5" w14:textId="77777777" w:rsidR="008255F5" w:rsidRPr="00C76DF3" w:rsidRDefault="008255F5" w:rsidP="004400E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42BB5A" w14:textId="77777777" w:rsidR="008255F5" w:rsidRPr="00C76DF3" w:rsidRDefault="00181B0C" w:rsidP="004400EC">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1A5B69" w14:textId="77777777" w:rsidR="008255F5" w:rsidRPr="00C76DF3" w:rsidRDefault="008255F5" w:rsidP="004400E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0431C4C2" w14:textId="77777777" w:rsidR="008255F5" w:rsidRPr="00C76DF3" w:rsidRDefault="00181B0C" w:rsidP="004400EC">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55F277" w14:textId="77777777" w:rsidR="008255F5" w:rsidRPr="00C76DF3" w:rsidRDefault="008255F5" w:rsidP="004400E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43643E" w14:textId="77777777" w:rsidR="008255F5" w:rsidRPr="00C76DF3" w:rsidRDefault="00181B0C" w:rsidP="004400EC">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416E692A" w14:textId="77777777" w:rsidR="008255F5" w:rsidRPr="00591643" w:rsidRDefault="008255F5" w:rsidP="003812FE">
    <w:pPr>
      <w:pStyle w:val="Sidfot"/>
      <w:rPr>
        <w:sz w:val="14"/>
        <w:szCs w:val="14"/>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13E49BF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AFD325"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E43F1D5"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A1457B"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8F36D00"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A999CD"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E7E3087"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1889D3"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6C5B3C"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9F5091B"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86B1179"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8A1F6D"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443F7CCA" w14:textId="77777777" w:rsidR="008255F5" w:rsidRPr="00591643" w:rsidRDefault="008255F5">
    <w:pPr>
      <w:pStyle w:val="Sidfot"/>
      <w:rPr>
        <w:sz w:val="14"/>
        <w:szCs w:val="1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Layout w:type="fixed"/>
      <w:tblCellMar>
        <w:left w:w="72" w:type="dxa"/>
        <w:right w:w="72" w:type="dxa"/>
      </w:tblCellMar>
      <w:tblLook w:val="04A0" w:firstRow="1" w:lastRow="0" w:firstColumn="1" w:lastColumn="0" w:noHBand="0" w:noVBand="1"/>
    </w:tblPr>
    <w:tblGrid>
      <w:gridCol w:w="2006"/>
      <w:gridCol w:w="213"/>
      <w:gridCol w:w="1906"/>
      <w:gridCol w:w="214"/>
      <w:gridCol w:w="1904"/>
      <w:gridCol w:w="218"/>
      <w:gridCol w:w="2219"/>
      <w:gridCol w:w="218"/>
      <w:gridCol w:w="1902"/>
    </w:tblGrid>
    <w:tr w:rsidR="008255F5" w:rsidRPr="00C76DF3" w14:paraId="143B5D66" w14:textId="77777777" w:rsidTr="00A907B4">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6AEA90" w14:textId="77777777" w:rsidR="008255F5" w:rsidRPr="00C76DF3" w:rsidRDefault="00181B0C" w:rsidP="00B86AF6">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CB580A3" w14:textId="77777777" w:rsidR="008255F5" w:rsidRPr="00C76DF3" w:rsidRDefault="008255F5" w:rsidP="00B86AF6">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14BD76"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8B54650" w14:textId="77777777" w:rsidR="008255F5" w:rsidRPr="00C76DF3" w:rsidRDefault="008255F5" w:rsidP="00B86AF6">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573ADC" w14:textId="77777777" w:rsidR="008255F5" w:rsidRPr="00C76DF3" w:rsidRDefault="00181B0C" w:rsidP="00B86AF6">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679F4EC"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FB5C3E5"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B2910F1" w14:textId="77777777" w:rsidR="008255F5" w:rsidRPr="00C76DF3" w:rsidRDefault="008255F5" w:rsidP="00B86AF6">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17BC4D7" w14:textId="77777777" w:rsidR="008255F5" w:rsidRPr="00C76DF3" w:rsidRDefault="00181B0C" w:rsidP="00B86AF6">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2E67AE2B" w14:textId="77777777" w:rsidR="008255F5" w:rsidRPr="00591643" w:rsidRDefault="008255F5" w:rsidP="003812FE">
    <w:pPr>
      <w:pStyle w:val="Sidfo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A1E91" w14:textId="18BC419E" w:rsidR="008255F5" w:rsidRPr="00591643" w:rsidRDefault="008255F5">
    <w:pPr>
      <w:pStyle w:val="Sidfot"/>
      <w:rPr>
        <w:sz w:val="14"/>
        <w:szCs w:val="14"/>
      </w:rPr>
    </w:pPr>
    <w:r>
      <w:rPr>
        <w:noProof/>
        <w:lang w:val="en-US" w:eastAsia="ja-JP" w:bidi="ar-SA"/>
      </w:rPr>
      <w:drawing>
        <wp:inline distT="0" distB="0" distL="0" distR="0" wp14:anchorId="092E16FB" wp14:editId="483440B9">
          <wp:extent cx="1993692" cy="457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6EE3EC7D"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7F904B" w14:textId="77777777" w:rsidR="008255F5" w:rsidRPr="00C76DF3" w:rsidRDefault="00181B0C" w:rsidP="00591643">
          <w:pPr>
            <w:pStyle w:val="ProductList-OfferingBody"/>
            <w:ind w:left="-77" w:right="-73"/>
            <w:jc w:val="center"/>
            <w:rPr>
              <w:color w:val="808080" w:themeColor="background1" w:themeShade="80"/>
              <w:sz w:val="14"/>
              <w:szCs w:val="14"/>
            </w:rPr>
          </w:pPr>
          <w:hyperlink w:anchor="Innehållsförteckning"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DCF5660"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18581"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ledning"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4DB7D87"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6B91D1" w14:textId="77777777" w:rsidR="008255F5" w:rsidRPr="00C76DF3" w:rsidRDefault="00181B0C" w:rsidP="003812FE">
          <w:pPr>
            <w:pStyle w:val="ProductList-OfferingBody"/>
            <w:ind w:left="-72" w:right="-75"/>
            <w:jc w:val="center"/>
            <w:rPr>
              <w:color w:val="808080" w:themeColor="background1" w:themeShade="80"/>
              <w:sz w:val="14"/>
              <w:szCs w:val="14"/>
            </w:rPr>
          </w:pPr>
          <w:hyperlink w:anchor="Allmänna villkor"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0C5B65F"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F2443C"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83096F4"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B1BCA5B"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42EFC59"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939C67" w14:textId="77777777" w:rsidR="008255F5" w:rsidRPr="00C76DF3" w:rsidRDefault="00181B0C" w:rsidP="003812FE">
          <w:pPr>
            <w:pStyle w:val="ProductList-OfferingBody"/>
            <w:ind w:left="-72" w:right="-76"/>
            <w:jc w:val="center"/>
            <w:rPr>
              <w:color w:val="808080" w:themeColor="background1" w:themeShade="80"/>
              <w:sz w:val="14"/>
              <w:szCs w:val="14"/>
            </w:rPr>
          </w:pPr>
          <w:hyperlink w:anchor="Bilaga 1" w:history="1">
            <w:r w:rsidR="008255F5">
              <w:rPr>
                <w:rStyle w:val="Hyperlnk"/>
                <w:sz w:val="14"/>
                <w:szCs w:val="14"/>
              </w:rPr>
              <w:t>Bilagor</w:t>
            </w:r>
          </w:hyperlink>
        </w:p>
      </w:tc>
    </w:tr>
  </w:tbl>
  <w:p w14:paraId="38F465C8" w14:textId="77777777" w:rsidR="008255F5" w:rsidRPr="00591643" w:rsidRDefault="008255F5">
    <w:pPr>
      <w:pStyle w:val="Sidfot"/>
      <w:rPr>
        <w:sz w:val="14"/>
        <w:szCs w:val="1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29ACE457" w14:textId="77777777" w:rsidTr="00601D2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9248F9" w14:textId="77777777" w:rsidR="008255F5" w:rsidRPr="00C76DF3" w:rsidRDefault="00181B0C" w:rsidP="00591643">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5063D18"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6283E1"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6D6A377C"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DF8DB4" w14:textId="77777777" w:rsidR="008255F5" w:rsidRPr="00C76DF3" w:rsidRDefault="00181B0C" w:rsidP="003812FE">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14BFD66"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44DEB6"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20CFD8"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1D29412"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Onlinetjänster – särskilda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6874117"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9054C" w14:textId="77777777" w:rsidR="008255F5" w:rsidRPr="00C76DF3" w:rsidRDefault="00181B0C" w:rsidP="003812FE">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Bilagor</w:t>
            </w:r>
          </w:hyperlink>
        </w:p>
      </w:tc>
    </w:tr>
  </w:tbl>
  <w:p w14:paraId="68C0AC21" w14:textId="77777777" w:rsidR="008255F5" w:rsidRPr="00591643" w:rsidRDefault="008255F5">
    <w:pPr>
      <w:pStyle w:val="Sidfot"/>
      <w:rPr>
        <w:sz w:val="14"/>
        <w:szCs w:val="14"/>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17F0DFEE" w14:textId="77777777" w:rsidTr="00601D2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D64646" w14:textId="77777777" w:rsidR="008255F5" w:rsidRPr="00C76DF3" w:rsidRDefault="00181B0C" w:rsidP="00591643">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52C6D8" w14:textId="77777777" w:rsidR="008255F5" w:rsidRPr="00C76DF3" w:rsidRDefault="008255F5" w:rsidP="00591643">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A31705" w14:textId="77777777" w:rsidR="008255F5" w:rsidRPr="00C76DF3" w:rsidRDefault="00181B0C" w:rsidP="00591643">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BB710C1" w14:textId="77777777" w:rsidR="008255F5" w:rsidRPr="00C76DF3" w:rsidRDefault="008255F5" w:rsidP="00591643">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0A925A" w14:textId="77777777" w:rsidR="008255F5" w:rsidRPr="00C76DF3" w:rsidRDefault="00181B0C" w:rsidP="003812FE">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59D8986" w14:textId="77777777" w:rsidR="008255F5" w:rsidRPr="00C76DF3" w:rsidRDefault="008255F5" w:rsidP="00591643">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B192DA" w14:textId="77777777" w:rsidR="008255F5" w:rsidRPr="00C76DF3" w:rsidRDefault="00181B0C" w:rsidP="00591643">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5B7F5F"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B3258F8" w14:textId="77777777" w:rsidR="008255F5" w:rsidRPr="00C76DF3" w:rsidRDefault="00181B0C" w:rsidP="003812F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Onlinetjänster – Särskilda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58C0CCC" w14:textId="77777777" w:rsidR="008255F5" w:rsidRPr="00C76DF3" w:rsidRDefault="008255F5" w:rsidP="00591643">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39465" w14:textId="77777777" w:rsidR="008255F5" w:rsidRPr="00C76DF3" w:rsidRDefault="00181B0C" w:rsidP="003812FE">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Bilagor</w:t>
            </w:r>
          </w:hyperlink>
        </w:p>
      </w:tc>
    </w:tr>
  </w:tbl>
  <w:p w14:paraId="0ECB5CE5" w14:textId="77777777" w:rsidR="008255F5" w:rsidRPr="00591643" w:rsidRDefault="008255F5">
    <w:pPr>
      <w:pStyle w:val="Sidfot"/>
      <w:rPr>
        <w:sz w:val="14"/>
        <w:szCs w:val="14"/>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4B0BF743" w14:textId="77777777" w:rsidTr="00A907B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A6D88C" w14:textId="77777777" w:rsidR="008255F5" w:rsidRPr="00C76DF3" w:rsidRDefault="00181B0C" w:rsidP="0072000D">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7CE2C2D" w14:textId="77777777" w:rsidR="008255F5" w:rsidRPr="00C76DF3" w:rsidRDefault="008255F5" w:rsidP="0072000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81B8D4" w14:textId="77777777" w:rsidR="008255F5" w:rsidRPr="00C76DF3" w:rsidRDefault="00181B0C" w:rsidP="0072000D">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A9C67DE" w14:textId="77777777" w:rsidR="008255F5" w:rsidRPr="00C76DF3" w:rsidRDefault="008255F5" w:rsidP="0072000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499B18" w14:textId="77777777" w:rsidR="008255F5" w:rsidRPr="00C76DF3" w:rsidRDefault="00181B0C" w:rsidP="0072000D">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BCFD3D7"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FEBD11" w14:textId="77777777" w:rsidR="008255F5" w:rsidRPr="00C76DF3" w:rsidRDefault="00181B0C" w:rsidP="0072000D">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DA806A0"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212EC9D" w14:textId="77777777" w:rsidR="008255F5" w:rsidRPr="00C76DF3" w:rsidRDefault="00181B0C" w:rsidP="0072000D">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208658BF" w14:textId="77777777" w:rsidR="008255F5" w:rsidRPr="00591643" w:rsidRDefault="008255F5" w:rsidP="00C13C06">
    <w:pPr>
      <w:pStyle w:val="Sidfot"/>
      <w:rPr>
        <w:sz w:val="14"/>
        <w:szCs w:val="14"/>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42841C46" w14:textId="77777777" w:rsidTr="0072000D">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0D4E4B" w14:textId="77777777" w:rsidR="008255F5" w:rsidRPr="00C76DF3" w:rsidRDefault="00181B0C" w:rsidP="0072000D">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8816DC3" w14:textId="77777777" w:rsidR="008255F5" w:rsidRPr="00C76DF3" w:rsidRDefault="008255F5" w:rsidP="0072000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85C9580" w14:textId="77777777" w:rsidR="008255F5" w:rsidRPr="00C76DF3" w:rsidRDefault="00181B0C" w:rsidP="0072000D">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2E02A29" w14:textId="77777777" w:rsidR="008255F5" w:rsidRPr="00C76DF3" w:rsidRDefault="008255F5" w:rsidP="0072000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BE5EDB" w14:textId="77777777" w:rsidR="008255F5" w:rsidRPr="00C76DF3" w:rsidRDefault="00181B0C" w:rsidP="0072000D">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7BAAD"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114ECC" w14:textId="77777777" w:rsidR="008255F5" w:rsidRPr="00C76DF3" w:rsidRDefault="00181B0C" w:rsidP="0072000D">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408BAAF"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EE857E" w14:textId="77777777" w:rsidR="008255F5" w:rsidRPr="00C76DF3" w:rsidRDefault="00181B0C" w:rsidP="0072000D">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08B690DB" w14:textId="77777777" w:rsidR="008255F5" w:rsidRPr="00591643" w:rsidRDefault="008255F5" w:rsidP="007C1920">
    <w:pPr>
      <w:pStyle w:val="Sidfot"/>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8255F5" w:rsidRPr="00C76DF3" w14:paraId="2D750BD3" w14:textId="77777777" w:rsidTr="00601D2B">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8255F5" w:rsidRPr="00C76DF3" w:rsidRDefault="00181B0C" w:rsidP="005C51AC">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8255F5" w:rsidRPr="00C76DF3" w:rsidRDefault="008255F5" w:rsidP="005C51AC">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A60DCF9" w14:textId="7E85BFDA" w:rsidR="008255F5" w:rsidRPr="00C76DF3" w:rsidRDefault="00181B0C" w:rsidP="005C51AC">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8255F5" w:rsidRPr="00C76DF3" w:rsidRDefault="008255F5" w:rsidP="005C51AC">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8255F5" w:rsidRPr="00C76DF3" w:rsidRDefault="00181B0C" w:rsidP="005C51AC">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8255F5" w:rsidRPr="00C76DF3" w:rsidRDefault="008255F5" w:rsidP="005C51AC">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8255F5" w:rsidRPr="00C76DF3" w:rsidRDefault="00181B0C" w:rsidP="005C51AC">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8255F5" w:rsidRPr="00C76DF3" w:rsidRDefault="008255F5"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9A171A" w14:textId="6A7D8BCA" w:rsidR="008255F5" w:rsidRPr="00C76DF3" w:rsidRDefault="00181B0C" w:rsidP="005C51AC">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8255F5" w:rsidRPr="00C76DF3" w:rsidRDefault="008255F5" w:rsidP="005C51AC">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8255F5" w:rsidRPr="00C76DF3" w:rsidRDefault="00181B0C" w:rsidP="005C51AC">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Bilagor</w:t>
            </w:r>
          </w:hyperlink>
        </w:p>
      </w:tc>
    </w:tr>
  </w:tbl>
  <w:p w14:paraId="7E537610" w14:textId="77777777" w:rsidR="008255F5" w:rsidRPr="00591643" w:rsidRDefault="008255F5" w:rsidP="003812FE">
    <w:pPr>
      <w:pStyle w:val="Sidfot"/>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62B92C92" w14:textId="77777777" w:rsidTr="00B86AF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vAlign w:val="center"/>
        </w:tcPr>
        <w:p w14:paraId="6814EA50" w14:textId="60A64B77" w:rsidR="008255F5" w:rsidRPr="00C76DF3" w:rsidRDefault="00181B0C" w:rsidP="00407B12">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056DF12F" w14:textId="77777777" w:rsidR="008255F5" w:rsidRPr="00C76DF3" w:rsidRDefault="008255F5" w:rsidP="00407B12">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CA3DB0" w14:textId="59D55470" w:rsidR="008255F5" w:rsidRPr="00C76DF3" w:rsidRDefault="00181B0C" w:rsidP="00407B12">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AD69D3" w14:textId="77777777" w:rsidR="008255F5" w:rsidRPr="00C76DF3" w:rsidRDefault="008255F5" w:rsidP="00407B12">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C171D0" w14:textId="5BA7FFE7" w:rsidR="008255F5" w:rsidRPr="00C76DF3" w:rsidRDefault="00181B0C" w:rsidP="00407B12">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E0F18D8" w14:textId="77777777" w:rsidR="008255F5" w:rsidRPr="00C76DF3" w:rsidRDefault="008255F5" w:rsidP="00407B1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391C71" w14:textId="18F5AD9B" w:rsidR="008255F5" w:rsidRPr="00C76DF3" w:rsidRDefault="00181B0C" w:rsidP="00407B12">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E04EC33" w14:textId="77777777" w:rsidR="008255F5" w:rsidRPr="00C76DF3" w:rsidRDefault="008255F5" w:rsidP="00407B12">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E62F80" w14:textId="52CE38C3" w:rsidR="008255F5" w:rsidRPr="00C76DF3" w:rsidRDefault="00181B0C" w:rsidP="00407B12">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74EFCC88" w14:textId="77777777" w:rsidR="008255F5" w:rsidRPr="00591643" w:rsidRDefault="008255F5" w:rsidP="00345E39">
    <w:pPr>
      <w:pStyle w:val="Sidfot"/>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6A2EE5C4" w14:textId="77777777" w:rsidTr="00B86AF6">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9407D1" w14:textId="77777777" w:rsidR="008255F5" w:rsidRPr="00C76DF3" w:rsidRDefault="00181B0C" w:rsidP="00963168">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FCA7A1" w14:textId="77777777" w:rsidR="008255F5" w:rsidRPr="00C76DF3" w:rsidRDefault="008255F5" w:rsidP="00963168">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5B7A8FF" w14:textId="77777777" w:rsidR="008255F5" w:rsidRPr="00C76DF3" w:rsidRDefault="00181B0C" w:rsidP="00963168">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1DB32DA" w14:textId="77777777" w:rsidR="008255F5" w:rsidRPr="00C76DF3" w:rsidRDefault="008255F5" w:rsidP="00963168">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13AA478" w14:textId="77777777" w:rsidR="008255F5" w:rsidRPr="00C76DF3" w:rsidRDefault="00181B0C" w:rsidP="00963168">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474822F" w14:textId="77777777" w:rsidR="008255F5" w:rsidRPr="00C76DF3" w:rsidRDefault="008255F5" w:rsidP="009631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B33505" w14:textId="77777777" w:rsidR="008255F5" w:rsidRPr="00C76DF3" w:rsidRDefault="00181B0C" w:rsidP="00963168">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A05C2AD" w14:textId="77777777" w:rsidR="008255F5" w:rsidRPr="00C76DF3" w:rsidRDefault="008255F5" w:rsidP="00963168">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0A5A17" w14:textId="77777777" w:rsidR="008255F5" w:rsidRPr="00C76DF3" w:rsidRDefault="00181B0C" w:rsidP="00963168">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3F8BF214" w14:textId="77777777" w:rsidR="008255F5" w:rsidRPr="00591643" w:rsidRDefault="008255F5" w:rsidP="00A604FD">
    <w:pPr>
      <w:pStyle w:val="Sidfot"/>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633"/>
      <w:gridCol w:w="181"/>
      <w:gridCol w:w="1619"/>
      <w:gridCol w:w="182"/>
      <w:gridCol w:w="1618"/>
      <w:gridCol w:w="183"/>
      <w:gridCol w:w="1706"/>
      <w:gridCol w:w="185"/>
      <w:gridCol w:w="1885"/>
      <w:gridCol w:w="185"/>
      <w:gridCol w:w="1423"/>
    </w:tblGrid>
    <w:tr w:rsidR="008255F5" w:rsidRPr="00C76DF3" w14:paraId="181FD655" w14:textId="77777777" w:rsidTr="00601D2B">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234AA3" w14:textId="77777777" w:rsidR="008255F5" w:rsidRPr="00C76DF3" w:rsidRDefault="00181B0C" w:rsidP="0082489E">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F33232" w14:textId="77777777" w:rsidR="008255F5" w:rsidRPr="00C76DF3" w:rsidRDefault="008255F5" w:rsidP="0082489E">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D97FFC" w14:textId="77777777" w:rsidR="008255F5" w:rsidRPr="00C76DF3" w:rsidRDefault="00181B0C" w:rsidP="0082489E">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0F9587" w14:textId="77777777" w:rsidR="008255F5" w:rsidRPr="00C76DF3" w:rsidRDefault="008255F5" w:rsidP="0082489E">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EE8319D" w14:textId="77777777" w:rsidR="008255F5" w:rsidRPr="00C76DF3" w:rsidRDefault="00181B0C" w:rsidP="0082489E">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CC41824" w14:textId="77777777" w:rsidR="008255F5" w:rsidRPr="00C76DF3" w:rsidRDefault="008255F5" w:rsidP="0082489E">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DF218D" w14:textId="77777777" w:rsidR="008255F5" w:rsidRPr="00C76DF3" w:rsidRDefault="00181B0C" w:rsidP="0082489E">
          <w:pPr>
            <w:pStyle w:val="ProductList-OfferingBody"/>
            <w:ind w:left="-72" w:right="-77"/>
            <w:jc w:val="center"/>
            <w:rPr>
              <w:color w:val="808080" w:themeColor="background1" w:themeShade="80"/>
              <w:sz w:val="14"/>
              <w:szCs w:val="14"/>
            </w:rPr>
          </w:pPr>
          <w:hyperlink w:anchor="PrivacyandSecurityTerms" w:history="1">
            <w:r w:rsidR="008255F5">
              <w:rPr>
                <w:rStyle w:val="Hyperlnk"/>
                <w:sz w:val="14"/>
                <w:szCs w:val="14"/>
              </w:rPr>
              <w:t>Integritetskydds- och säkerhetsvillkor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016FD75" w14:textId="77777777" w:rsidR="008255F5" w:rsidRPr="00C76DF3" w:rsidRDefault="008255F5" w:rsidP="0082489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6462C" w14:textId="77777777" w:rsidR="008255F5" w:rsidRPr="00C76DF3" w:rsidRDefault="00181B0C" w:rsidP="0082489E">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4BEE991" w14:textId="77777777" w:rsidR="008255F5" w:rsidRPr="00C76DF3" w:rsidRDefault="008255F5" w:rsidP="0082489E">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132283" w14:textId="77777777" w:rsidR="008255F5" w:rsidRPr="00C76DF3" w:rsidRDefault="00181B0C" w:rsidP="0082489E">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68BE21E0" w14:textId="77777777" w:rsidR="008255F5" w:rsidRPr="00591643" w:rsidRDefault="008255F5" w:rsidP="003812FE">
    <w:pPr>
      <w:pStyle w:val="Sidfot"/>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78BDAE98" w14:textId="77777777" w:rsidTr="00A907B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F13B48" w14:textId="77777777" w:rsidR="008255F5" w:rsidRPr="00C76DF3" w:rsidRDefault="00181B0C" w:rsidP="00B86AF6">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67BE9A2" w14:textId="77777777" w:rsidR="008255F5" w:rsidRPr="00C76DF3" w:rsidRDefault="008255F5" w:rsidP="00B86AF6">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ABED9B2" w14:textId="77777777" w:rsidR="008255F5" w:rsidRPr="00C76DF3" w:rsidRDefault="00181B0C" w:rsidP="00B86AF6">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6B26672" w14:textId="77777777" w:rsidR="008255F5" w:rsidRPr="00C76DF3" w:rsidRDefault="008255F5" w:rsidP="00B86AF6">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10E2A7" w14:textId="77777777" w:rsidR="008255F5" w:rsidRPr="00C76DF3" w:rsidRDefault="00181B0C" w:rsidP="00B86AF6">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3D40633" w14:textId="77777777" w:rsidR="008255F5" w:rsidRPr="00C76DF3" w:rsidRDefault="008255F5" w:rsidP="00B86AF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FE8ACD" w14:textId="77777777" w:rsidR="008255F5" w:rsidRPr="00C76DF3" w:rsidRDefault="00181B0C" w:rsidP="00B86AF6">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B1F9DC3" w14:textId="77777777" w:rsidR="008255F5" w:rsidRPr="00C76DF3" w:rsidRDefault="008255F5" w:rsidP="00B86AF6">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3F9AA" w14:textId="77777777" w:rsidR="008255F5" w:rsidRPr="00C76DF3" w:rsidRDefault="00181B0C" w:rsidP="00B86AF6">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2883F7D1" w14:textId="77777777" w:rsidR="008255F5" w:rsidRPr="00591643" w:rsidRDefault="008255F5" w:rsidP="0083236D">
    <w:pPr>
      <w:pStyle w:val="Sidfot"/>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800" w:type="dxa"/>
      <w:tblInd w:w="72" w:type="dxa"/>
      <w:tblLayout w:type="fixed"/>
      <w:tblCellMar>
        <w:left w:w="72" w:type="dxa"/>
        <w:right w:w="72" w:type="dxa"/>
      </w:tblCellMar>
      <w:tblLook w:val="04A0" w:firstRow="1" w:lastRow="0" w:firstColumn="1" w:lastColumn="0" w:noHBand="0" w:noVBand="1"/>
    </w:tblPr>
    <w:tblGrid>
      <w:gridCol w:w="1979"/>
      <w:gridCol w:w="219"/>
      <w:gridCol w:w="1962"/>
      <w:gridCol w:w="221"/>
      <w:gridCol w:w="1961"/>
      <w:gridCol w:w="224"/>
      <w:gridCol w:w="2285"/>
      <w:gridCol w:w="224"/>
      <w:gridCol w:w="1725"/>
    </w:tblGrid>
    <w:tr w:rsidR="008255F5" w:rsidRPr="00C76DF3" w14:paraId="7311BBC9" w14:textId="77777777" w:rsidTr="00A907B4">
      <w:tc>
        <w:tcPr>
          <w:tcW w:w="16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9AD7D3" w14:textId="77777777" w:rsidR="008255F5" w:rsidRPr="00C76DF3" w:rsidRDefault="00181B0C" w:rsidP="0072000D">
          <w:pPr>
            <w:pStyle w:val="ProductList-OfferingBody"/>
            <w:ind w:left="-77" w:right="-73"/>
            <w:jc w:val="center"/>
            <w:rPr>
              <w:color w:val="808080" w:themeColor="background1" w:themeShade="80"/>
              <w:sz w:val="14"/>
              <w:szCs w:val="14"/>
            </w:rPr>
          </w:pPr>
          <w:hyperlink w:anchor="TableofContents" w:history="1">
            <w:r w:rsidR="008255F5">
              <w:rPr>
                <w:rStyle w:val="Hyperlnk"/>
                <w:sz w:val="14"/>
                <w:szCs w:val="14"/>
              </w:rPr>
              <w:t>Innehållsförteckning</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856AF37" w14:textId="77777777" w:rsidR="008255F5" w:rsidRPr="00C76DF3" w:rsidRDefault="008255F5" w:rsidP="0072000D">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8CAAAB" w14:textId="77777777" w:rsidR="008255F5" w:rsidRPr="00C76DF3" w:rsidRDefault="00181B0C" w:rsidP="0072000D">
          <w:pPr>
            <w:pStyle w:val="ProductList-OfferingBody"/>
            <w:ind w:left="-72" w:right="-74"/>
            <w:jc w:val="center"/>
            <w:rPr>
              <w:color w:val="808080" w:themeColor="background1" w:themeShade="80"/>
              <w:sz w:val="14"/>
              <w:szCs w:val="14"/>
            </w:rPr>
          </w:pPr>
          <w:hyperlink w:anchor="Introduction" w:history="1">
            <w:r w:rsidR="008255F5">
              <w:rPr>
                <w:rStyle w:val="Hyperlnk"/>
                <w:sz w:val="14"/>
                <w:szCs w:val="14"/>
              </w:rPr>
              <w:t>Inledning</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5F7C4C38" w14:textId="77777777" w:rsidR="008255F5" w:rsidRPr="00C76DF3" w:rsidRDefault="008255F5" w:rsidP="0072000D">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E84E1FA" w14:textId="77777777" w:rsidR="008255F5" w:rsidRPr="00C76DF3" w:rsidRDefault="00181B0C" w:rsidP="0072000D">
          <w:pPr>
            <w:pStyle w:val="ProductList-OfferingBody"/>
            <w:ind w:left="-72" w:right="-75"/>
            <w:jc w:val="center"/>
            <w:rPr>
              <w:color w:val="808080" w:themeColor="background1" w:themeShade="80"/>
              <w:sz w:val="14"/>
              <w:szCs w:val="14"/>
            </w:rPr>
          </w:pPr>
          <w:hyperlink w:anchor="GeneralTerms" w:history="1">
            <w:r w:rsidR="008255F5">
              <w:rPr>
                <w:rStyle w:val="Hyperlnk"/>
                <w:sz w:val="14"/>
                <w:szCs w:val="14"/>
              </w:rPr>
              <w:t>Allmänna villkor</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ADE014D"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E49369" w14:textId="77777777" w:rsidR="008255F5" w:rsidRPr="00C76DF3" w:rsidRDefault="00181B0C" w:rsidP="0072000D">
          <w:pPr>
            <w:pStyle w:val="ProductList-OfferingBody"/>
            <w:ind w:left="-72" w:right="-77"/>
            <w:jc w:val="center"/>
            <w:rPr>
              <w:color w:val="808080" w:themeColor="background1" w:themeShade="80"/>
              <w:sz w:val="14"/>
              <w:szCs w:val="14"/>
            </w:rPr>
          </w:pPr>
          <w:hyperlink w:anchor="OnlineServiceSpecificTerms" w:history="1">
            <w:r w:rsidR="008255F5">
              <w:rPr>
                <w:rStyle w:val="Hyperlnk"/>
                <w:sz w:val="14"/>
                <w:szCs w:val="14"/>
              </w:rPr>
              <w:t>Särskilda villkor för Onlinetjänsterna</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8F7CB9B" w14:textId="77777777" w:rsidR="008255F5" w:rsidRPr="00C76DF3" w:rsidRDefault="008255F5" w:rsidP="0072000D">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4AD673" w14:textId="77777777" w:rsidR="008255F5" w:rsidRPr="00C76DF3" w:rsidRDefault="00181B0C" w:rsidP="0072000D">
          <w:pPr>
            <w:pStyle w:val="ProductList-OfferingBody"/>
            <w:ind w:left="-72" w:right="-76"/>
            <w:jc w:val="center"/>
            <w:rPr>
              <w:color w:val="808080" w:themeColor="background1" w:themeShade="80"/>
              <w:sz w:val="14"/>
              <w:szCs w:val="14"/>
            </w:rPr>
          </w:pPr>
          <w:hyperlink w:anchor="Attachment1" w:history="1">
            <w:r w:rsidR="008255F5">
              <w:rPr>
                <w:rStyle w:val="Hyperlnk"/>
                <w:sz w:val="14"/>
                <w:szCs w:val="14"/>
              </w:rPr>
              <w:t>Bilaga</w:t>
            </w:r>
          </w:hyperlink>
        </w:p>
      </w:tc>
    </w:tr>
  </w:tbl>
  <w:p w14:paraId="5624E3B5" w14:textId="77777777" w:rsidR="008255F5" w:rsidRPr="000B1E9E" w:rsidRDefault="008255F5" w:rsidP="000B1E9E">
    <w:pPr>
      <w:pStyle w:val="Sidfo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14E45" w14:textId="77777777" w:rsidR="00E54720" w:rsidRDefault="00E54720" w:rsidP="009A573F">
      <w:pPr>
        <w:spacing w:after="0" w:line="240" w:lineRule="auto"/>
      </w:pPr>
      <w:r>
        <w:separator/>
      </w:r>
    </w:p>
  </w:footnote>
  <w:footnote w:type="continuationSeparator" w:id="0">
    <w:p w14:paraId="2EAF06DB" w14:textId="77777777" w:rsidR="00E54720" w:rsidRDefault="00E54720" w:rsidP="009A573F">
      <w:pPr>
        <w:spacing w:after="0" w:line="240" w:lineRule="auto"/>
      </w:pPr>
      <w:r>
        <w:continuationSeparator/>
      </w:r>
    </w:p>
  </w:footnote>
  <w:footnote w:type="continuationNotice" w:id="1">
    <w:p w14:paraId="19E39BC2" w14:textId="77777777" w:rsidR="00E54720" w:rsidRDefault="00E547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5FD9" w14:textId="77777777" w:rsidR="00181B0C" w:rsidRDefault="00181B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A6BDD" w14:textId="77777777" w:rsidR="00181B0C" w:rsidRDefault="00181B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8255F5" w:rsidRPr="004D27A6" w:rsidRDefault="008255F5" w:rsidP="004D27A6">
    <w:pPr>
      <w:pStyle w:val="ProductList-Body"/>
      <w:tabs>
        <w:tab w:val="right" w:pos="10800"/>
      </w:tabs>
      <w:rPr>
        <w:color w:val="404040" w:themeColor="text1" w:themeTint="BF"/>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9806375"/>
      <w:docPartObj>
        <w:docPartGallery w:val="Page Numbers (Top of Page)"/>
        <w:docPartUnique/>
      </w:docPartObj>
    </w:sdtPr>
    <w:sdtEndPr/>
    <w:sdtContent>
      <w:p w14:paraId="26FC3E87" w14:textId="224B304C" w:rsidR="008255F5" w:rsidRPr="00DD5123" w:rsidRDefault="008255F5" w:rsidP="006373BF">
        <w:pPr>
          <w:rPr>
            <w:sz w:val="16"/>
            <w:szCs w:val="16"/>
          </w:rPr>
        </w:pPr>
        <w:r>
          <w:rPr>
            <w:sz w:val="16"/>
            <w:szCs w:val="16"/>
          </w:rPr>
          <w:t xml:space="preserve">Onlinetjänstvillkor för Microsofts volymlicensieringsavtal (svenska, </w:t>
        </w:r>
        <w:r w:rsidRPr="008255F5">
          <w:rPr>
            <w:sz w:val="16"/>
            <w:szCs w:val="16"/>
          </w:rPr>
          <w:t>februari</w:t>
        </w:r>
        <w:r w:rsidRPr="00BB3E41">
          <w:rPr>
            <w:sz w:val="16"/>
            <w:szCs w:val="16"/>
          </w:rPr>
          <w:t xml:space="preserve"> 2021</w:t>
        </w:r>
        <w:r w:rsidRPr="00DD5123">
          <w:rPr>
            <w:sz w:val="16"/>
          </w:rPr>
          <w:t>)</w:t>
        </w:r>
        <w:r w:rsidRPr="00DD5123">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D5123">
          <w:rPr>
            <w:sz w:val="16"/>
            <w:szCs w:val="16"/>
          </w:rPr>
          <w:fldChar w:fldCharType="begin"/>
        </w:r>
        <w:r w:rsidRPr="00DD5123">
          <w:rPr>
            <w:sz w:val="16"/>
            <w:szCs w:val="16"/>
          </w:rPr>
          <w:instrText xml:space="preserve"> PAGE   \* MERGEFORMAT </w:instrText>
        </w:r>
        <w:r w:rsidRPr="00DD5123">
          <w:rPr>
            <w:sz w:val="16"/>
            <w:szCs w:val="16"/>
          </w:rPr>
          <w:fldChar w:fldCharType="separate"/>
        </w:r>
        <w:r>
          <w:rPr>
            <w:sz w:val="16"/>
            <w:szCs w:val="16"/>
          </w:rPr>
          <w:t>2</w:t>
        </w:r>
        <w:r w:rsidRPr="00DD5123">
          <w:rPr>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319409914"/>
      <w:docPartObj>
        <w:docPartGallery w:val="Page Numbers (Top of Page)"/>
        <w:docPartUnique/>
      </w:docPartObj>
    </w:sdtPr>
    <w:sdtEndPr/>
    <w:sdtContent>
      <w:p w14:paraId="54DB6321" w14:textId="1C3A2FBF" w:rsidR="008255F5" w:rsidRPr="00DD5123" w:rsidRDefault="008255F5" w:rsidP="006373BF">
        <w:pPr>
          <w:rPr>
            <w:sz w:val="16"/>
            <w:szCs w:val="16"/>
          </w:rPr>
        </w:pPr>
        <w:r>
          <w:rPr>
            <w:sz w:val="16"/>
            <w:szCs w:val="16"/>
          </w:rPr>
          <w:t xml:space="preserve">Onlinetjänstvillkor för Microsofts volymlicensieringsavtal (svenska, </w:t>
        </w:r>
        <w:r w:rsidRPr="008255F5">
          <w:rPr>
            <w:sz w:val="16"/>
            <w:szCs w:val="16"/>
          </w:rPr>
          <w:t>februari</w:t>
        </w:r>
        <w:r w:rsidRPr="00D37877">
          <w:rPr>
            <w:sz w:val="16"/>
            <w:szCs w:val="16"/>
          </w:rPr>
          <w:t xml:space="preserve"> 2021</w:t>
        </w:r>
        <w:r w:rsidRPr="00DD5123">
          <w:rPr>
            <w:sz w:val="16"/>
          </w:rPr>
          <w:t>)</w:t>
        </w:r>
        <w:r>
          <w:rPr>
            <w:sz w:val="16"/>
          </w:rPr>
          <w:tab/>
        </w:r>
        <w:r w:rsidRPr="00DC08DC">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DD5123">
          <w:rPr>
            <w:sz w:val="16"/>
            <w:szCs w:val="16"/>
          </w:rPr>
          <w:fldChar w:fldCharType="begin"/>
        </w:r>
        <w:r w:rsidRPr="00DD5123">
          <w:rPr>
            <w:sz w:val="16"/>
            <w:szCs w:val="16"/>
          </w:rPr>
          <w:instrText xml:space="preserve"> PAGE   \* MERGEFORMAT </w:instrText>
        </w:r>
        <w:r w:rsidRPr="00DD5123">
          <w:rPr>
            <w:sz w:val="16"/>
            <w:szCs w:val="16"/>
          </w:rPr>
          <w:fldChar w:fldCharType="separate"/>
        </w:r>
        <w:r w:rsidRPr="00DD5123">
          <w:rPr>
            <w:sz w:val="16"/>
            <w:szCs w:val="16"/>
          </w:rPr>
          <w:t>2</w:t>
        </w:r>
        <w:r w:rsidRPr="00DD5123">
          <w:rPr>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1771"/>
    <w:multiLevelType w:val="hybridMultilevel"/>
    <w:tmpl w:val="00BA3F9C"/>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B950C60"/>
    <w:multiLevelType w:val="hybridMultilevel"/>
    <w:tmpl w:val="F164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3598F"/>
    <w:multiLevelType w:val="hybridMultilevel"/>
    <w:tmpl w:val="0C428D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21C29"/>
    <w:multiLevelType w:val="hybridMultilevel"/>
    <w:tmpl w:val="27C891F2"/>
    <w:lvl w:ilvl="0" w:tplc="CCBE4C0E">
      <w:start w:val="1"/>
      <w:numFmt w:val="bullet"/>
      <w:lvlText w:val=""/>
      <w:lvlJc w:val="left"/>
      <w:pPr>
        <w:ind w:left="720" w:hanging="360"/>
      </w:pPr>
      <w:rPr>
        <w:rFonts w:ascii="Symbol" w:hAnsi="Symbol" w:hint="default"/>
        <w:sz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9" w15:restartNumberingAfterBreak="0">
    <w:nsid w:val="500172BC"/>
    <w:multiLevelType w:val="hybridMultilevel"/>
    <w:tmpl w:val="D54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5525F"/>
    <w:multiLevelType w:val="hybridMultilevel"/>
    <w:tmpl w:val="A832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96AC6"/>
    <w:multiLevelType w:val="multilevel"/>
    <w:tmpl w:val="01B82C7E"/>
    <w:lvl w:ilvl="0">
      <w:start w:val="1"/>
      <w:numFmt w:val="lowerLetter"/>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BB4578"/>
    <w:multiLevelType w:val="hybridMultilevel"/>
    <w:tmpl w:val="BC1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F8A3357"/>
    <w:multiLevelType w:val="hybridMultilevel"/>
    <w:tmpl w:val="A83C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1"/>
  </w:num>
  <w:num w:numId="5">
    <w:abstractNumId w:val="7"/>
  </w:num>
  <w:num w:numId="6">
    <w:abstractNumId w:val="2"/>
  </w:num>
  <w:num w:numId="7">
    <w:abstractNumId w:val="16"/>
  </w:num>
  <w:num w:numId="8">
    <w:abstractNumId w:val="4"/>
  </w:num>
  <w:num w:numId="9">
    <w:abstractNumId w:val="8"/>
  </w:num>
  <w:num w:numId="10">
    <w:abstractNumId w:val="0"/>
  </w:num>
  <w:num w:numId="11">
    <w:abstractNumId w:val="14"/>
  </w:num>
  <w:num w:numId="12">
    <w:abstractNumId w:val="17"/>
  </w:num>
  <w:num w:numId="13">
    <w:abstractNumId w:val="6"/>
  </w:num>
  <w:num w:numId="14">
    <w:abstractNumId w:val="1"/>
  </w:num>
  <w:num w:numId="15">
    <w:abstractNumId w:val="9"/>
  </w:num>
  <w:num w:numId="16">
    <w:abstractNumId w:val="12"/>
  </w:num>
  <w:num w:numId="17">
    <w:abstractNumId w:val="15"/>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dRZBxC+phqLbHeYVbans/Ec5Nk+0bCkOhevi8yiy3o2hqYkP1L7vINr6HPKMd0hpf+i4IU13cE0VtqdyukMEQQ==" w:salt="93RB5X1J1E88tC9RX5Btyw=="/>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FE"/>
    <w:rsid w:val="00000AE0"/>
    <w:rsid w:val="00004BE2"/>
    <w:rsid w:val="000056F6"/>
    <w:rsid w:val="0000793E"/>
    <w:rsid w:val="00007D8A"/>
    <w:rsid w:val="000106A8"/>
    <w:rsid w:val="00012831"/>
    <w:rsid w:val="00017369"/>
    <w:rsid w:val="00017A5A"/>
    <w:rsid w:val="00017A87"/>
    <w:rsid w:val="00021352"/>
    <w:rsid w:val="00024B72"/>
    <w:rsid w:val="0002605D"/>
    <w:rsid w:val="00026DDE"/>
    <w:rsid w:val="0002719C"/>
    <w:rsid w:val="00027CCB"/>
    <w:rsid w:val="00027CFF"/>
    <w:rsid w:val="00031223"/>
    <w:rsid w:val="000314CF"/>
    <w:rsid w:val="000345A3"/>
    <w:rsid w:val="000346AC"/>
    <w:rsid w:val="00035F22"/>
    <w:rsid w:val="00036242"/>
    <w:rsid w:val="0003651D"/>
    <w:rsid w:val="0004038E"/>
    <w:rsid w:val="00043145"/>
    <w:rsid w:val="00043BAC"/>
    <w:rsid w:val="000443FB"/>
    <w:rsid w:val="00044CD2"/>
    <w:rsid w:val="000469DE"/>
    <w:rsid w:val="000476AA"/>
    <w:rsid w:val="00047A50"/>
    <w:rsid w:val="00047EAA"/>
    <w:rsid w:val="0005088C"/>
    <w:rsid w:val="00050BC6"/>
    <w:rsid w:val="00055772"/>
    <w:rsid w:val="00056138"/>
    <w:rsid w:val="00056522"/>
    <w:rsid w:val="00056FAF"/>
    <w:rsid w:val="00060790"/>
    <w:rsid w:val="00061F6E"/>
    <w:rsid w:val="000625F0"/>
    <w:rsid w:val="00065F4E"/>
    <w:rsid w:val="00065FF8"/>
    <w:rsid w:val="00067B4B"/>
    <w:rsid w:val="00071A79"/>
    <w:rsid w:val="00071C2C"/>
    <w:rsid w:val="0007363B"/>
    <w:rsid w:val="00073CA6"/>
    <w:rsid w:val="0007491F"/>
    <w:rsid w:val="0007551D"/>
    <w:rsid w:val="000756A2"/>
    <w:rsid w:val="000759BB"/>
    <w:rsid w:val="00077A6B"/>
    <w:rsid w:val="00081149"/>
    <w:rsid w:val="00081380"/>
    <w:rsid w:val="00081CA7"/>
    <w:rsid w:val="0008307A"/>
    <w:rsid w:val="00083FE8"/>
    <w:rsid w:val="00085D21"/>
    <w:rsid w:val="00086F17"/>
    <w:rsid w:val="000872EB"/>
    <w:rsid w:val="00087BC2"/>
    <w:rsid w:val="0009164C"/>
    <w:rsid w:val="0009278E"/>
    <w:rsid w:val="000953A4"/>
    <w:rsid w:val="0009588E"/>
    <w:rsid w:val="000970F5"/>
    <w:rsid w:val="000A03D2"/>
    <w:rsid w:val="000A0CD9"/>
    <w:rsid w:val="000A1035"/>
    <w:rsid w:val="000A1153"/>
    <w:rsid w:val="000A2E8E"/>
    <w:rsid w:val="000A5DC6"/>
    <w:rsid w:val="000A5E8A"/>
    <w:rsid w:val="000A5FA1"/>
    <w:rsid w:val="000A680F"/>
    <w:rsid w:val="000A6BE5"/>
    <w:rsid w:val="000A7B13"/>
    <w:rsid w:val="000B02C9"/>
    <w:rsid w:val="000B0627"/>
    <w:rsid w:val="000B07BF"/>
    <w:rsid w:val="000B1561"/>
    <w:rsid w:val="000B1E9E"/>
    <w:rsid w:val="000B2305"/>
    <w:rsid w:val="000C0ACA"/>
    <w:rsid w:val="000C2DAF"/>
    <w:rsid w:val="000C2E6F"/>
    <w:rsid w:val="000C457F"/>
    <w:rsid w:val="000C4BD0"/>
    <w:rsid w:val="000C5490"/>
    <w:rsid w:val="000C6732"/>
    <w:rsid w:val="000D4FF3"/>
    <w:rsid w:val="000D5752"/>
    <w:rsid w:val="000D6060"/>
    <w:rsid w:val="000D7124"/>
    <w:rsid w:val="000E045B"/>
    <w:rsid w:val="000E08C0"/>
    <w:rsid w:val="000E0B53"/>
    <w:rsid w:val="000E16D8"/>
    <w:rsid w:val="000E1DEC"/>
    <w:rsid w:val="000E3993"/>
    <w:rsid w:val="000E6ED8"/>
    <w:rsid w:val="000F0057"/>
    <w:rsid w:val="000F032B"/>
    <w:rsid w:val="000F30AA"/>
    <w:rsid w:val="000F30F7"/>
    <w:rsid w:val="000F56C8"/>
    <w:rsid w:val="000F7F80"/>
    <w:rsid w:val="001013C9"/>
    <w:rsid w:val="0010172F"/>
    <w:rsid w:val="00103924"/>
    <w:rsid w:val="00104DBC"/>
    <w:rsid w:val="0010587C"/>
    <w:rsid w:val="00105B4C"/>
    <w:rsid w:val="00107F31"/>
    <w:rsid w:val="00111B6A"/>
    <w:rsid w:val="00111ED7"/>
    <w:rsid w:val="00112F3A"/>
    <w:rsid w:val="00117EB2"/>
    <w:rsid w:val="00122096"/>
    <w:rsid w:val="001227A8"/>
    <w:rsid w:val="00123E7D"/>
    <w:rsid w:val="001242BA"/>
    <w:rsid w:val="00125581"/>
    <w:rsid w:val="00125CBE"/>
    <w:rsid w:val="00126152"/>
    <w:rsid w:val="001263B9"/>
    <w:rsid w:val="00127C5F"/>
    <w:rsid w:val="001319EE"/>
    <w:rsid w:val="001320C2"/>
    <w:rsid w:val="001329B7"/>
    <w:rsid w:val="00132A99"/>
    <w:rsid w:val="00132D95"/>
    <w:rsid w:val="00134DA1"/>
    <w:rsid w:val="00134EF8"/>
    <w:rsid w:val="00135786"/>
    <w:rsid w:val="00136452"/>
    <w:rsid w:val="00137E59"/>
    <w:rsid w:val="00140900"/>
    <w:rsid w:val="0014192B"/>
    <w:rsid w:val="00141936"/>
    <w:rsid w:val="00142D48"/>
    <w:rsid w:val="00144059"/>
    <w:rsid w:val="001472FC"/>
    <w:rsid w:val="00150BAC"/>
    <w:rsid w:val="00150F54"/>
    <w:rsid w:val="001517E0"/>
    <w:rsid w:val="001529AD"/>
    <w:rsid w:val="00154718"/>
    <w:rsid w:val="0015481A"/>
    <w:rsid w:val="00154ACE"/>
    <w:rsid w:val="00154D1B"/>
    <w:rsid w:val="00156C1C"/>
    <w:rsid w:val="001602AC"/>
    <w:rsid w:val="001602F8"/>
    <w:rsid w:val="00160795"/>
    <w:rsid w:val="00160CB8"/>
    <w:rsid w:val="00163916"/>
    <w:rsid w:val="00165F81"/>
    <w:rsid w:val="00166039"/>
    <w:rsid w:val="001664F2"/>
    <w:rsid w:val="00167128"/>
    <w:rsid w:val="00167443"/>
    <w:rsid w:val="001705EC"/>
    <w:rsid w:val="00171B2E"/>
    <w:rsid w:val="00174C82"/>
    <w:rsid w:val="00175B93"/>
    <w:rsid w:val="0017786C"/>
    <w:rsid w:val="0018015B"/>
    <w:rsid w:val="00181B0C"/>
    <w:rsid w:val="00183408"/>
    <w:rsid w:val="001838D6"/>
    <w:rsid w:val="00185A8B"/>
    <w:rsid w:val="00186BF6"/>
    <w:rsid w:val="00187E0A"/>
    <w:rsid w:val="00191210"/>
    <w:rsid w:val="00192660"/>
    <w:rsid w:val="00197A97"/>
    <w:rsid w:val="001A0977"/>
    <w:rsid w:val="001A0CFD"/>
    <w:rsid w:val="001A19E0"/>
    <w:rsid w:val="001B02CF"/>
    <w:rsid w:val="001B07B6"/>
    <w:rsid w:val="001B25E0"/>
    <w:rsid w:val="001B2D8B"/>
    <w:rsid w:val="001B351E"/>
    <w:rsid w:val="001B44F9"/>
    <w:rsid w:val="001B497B"/>
    <w:rsid w:val="001B4F20"/>
    <w:rsid w:val="001B537D"/>
    <w:rsid w:val="001B6BE6"/>
    <w:rsid w:val="001B7ED0"/>
    <w:rsid w:val="001C04C4"/>
    <w:rsid w:val="001C09BD"/>
    <w:rsid w:val="001C33C4"/>
    <w:rsid w:val="001C3EDC"/>
    <w:rsid w:val="001C3F2C"/>
    <w:rsid w:val="001C6709"/>
    <w:rsid w:val="001D0765"/>
    <w:rsid w:val="001D0B44"/>
    <w:rsid w:val="001D1AA6"/>
    <w:rsid w:val="001D2A76"/>
    <w:rsid w:val="001D494D"/>
    <w:rsid w:val="001D4F66"/>
    <w:rsid w:val="001D7C37"/>
    <w:rsid w:val="001E32A0"/>
    <w:rsid w:val="001E33A8"/>
    <w:rsid w:val="001E3855"/>
    <w:rsid w:val="001E5012"/>
    <w:rsid w:val="001E51E8"/>
    <w:rsid w:val="001E6605"/>
    <w:rsid w:val="001F22D7"/>
    <w:rsid w:val="001F243D"/>
    <w:rsid w:val="001F27A9"/>
    <w:rsid w:val="001F2DDF"/>
    <w:rsid w:val="001F3F1F"/>
    <w:rsid w:val="001F4069"/>
    <w:rsid w:val="001F474F"/>
    <w:rsid w:val="001F47DC"/>
    <w:rsid w:val="001F4A2A"/>
    <w:rsid w:val="001F5767"/>
    <w:rsid w:val="001F5C1F"/>
    <w:rsid w:val="001F69AF"/>
    <w:rsid w:val="001F7D40"/>
    <w:rsid w:val="0020319C"/>
    <w:rsid w:val="00205A59"/>
    <w:rsid w:val="00206C82"/>
    <w:rsid w:val="00207762"/>
    <w:rsid w:val="0020779D"/>
    <w:rsid w:val="00207B92"/>
    <w:rsid w:val="0021043B"/>
    <w:rsid w:val="00210530"/>
    <w:rsid w:val="00212A48"/>
    <w:rsid w:val="002130D2"/>
    <w:rsid w:val="00215536"/>
    <w:rsid w:val="002160E0"/>
    <w:rsid w:val="00216B4F"/>
    <w:rsid w:val="00217724"/>
    <w:rsid w:val="00217CF2"/>
    <w:rsid w:val="0022036F"/>
    <w:rsid w:val="002203AF"/>
    <w:rsid w:val="00221CBE"/>
    <w:rsid w:val="0022362D"/>
    <w:rsid w:val="00224DEB"/>
    <w:rsid w:val="002318F3"/>
    <w:rsid w:val="00231EB8"/>
    <w:rsid w:val="00232755"/>
    <w:rsid w:val="002339C3"/>
    <w:rsid w:val="00233C87"/>
    <w:rsid w:val="00234095"/>
    <w:rsid w:val="002346B6"/>
    <w:rsid w:val="00234940"/>
    <w:rsid w:val="00235556"/>
    <w:rsid w:val="00236AEC"/>
    <w:rsid w:val="00237725"/>
    <w:rsid w:val="00241D62"/>
    <w:rsid w:val="00241F8F"/>
    <w:rsid w:val="00241FA0"/>
    <w:rsid w:val="00242A7E"/>
    <w:rsid w:val="002449E9"/>
    <w:rsid w:val="00245C71"/>
    <w:rsid w:val="00247FBC"/>
    <w:rsid w:val="002502BF"/>
    <w:rsid w:val="0025267B"/>
    <w:rsid w:val="002528D4"/>
    <w:rsid w:val="00254CA5"/>
    <w:rsid w:val="00255964"/>
    <w:rsid w:val="00256427"/>
    <w:rsid w:val="00256F64"/>
    <w:rsid w:val="002634DC"/>
    <w:rsid w:val="002647B9"/>
    <w:rsid w:val="00266EE8"/>
    <w:rsid w:val="00267734"/>
    <w:rsid w:val="0026799F"/>
    <w:rsid w:val="00270CD4"/>
    <w:rsid w:val="00271353"/>
    <w:rsid w:val="00272578"/>
    <w:rsid w:val="002731FA"/>
    <w:rsid w:val="00273364"/>
    <w:rsid w:val="002743C4"/>
    <w:rsid w:val="00274A9F"/>
    <w:rsid w:val="00280676"/>
    <w:rsid w:val="00280709"/>
    <w:rsid w:val="0028263A"/>
    <w:rsid w:val="00282CEB"/>
    <w:rsid w:val="00285240"/>
    <w:rsid w:val="00286EAA"/>
    <w:rsid w:val="00287117"/>
    <w:rsid w:val="002879FE"/>
    <w:rsid w:val="00290D59"/>
    <w:rsid w:val="00291105"/>
    <w:rsid w:val="00292310"/>
    <w:rsid w:val="002931C3"/>
    <w:rsid w:val="002949FD"/>
    <w:rsid w:val="002967A3"/>
    <w:rsid w:val="002967C1"/>
    <w:rsid w:val="00297098"/>
    <w:rsid w:val="0029712D"/>
    <w:rsid w:val="002A1C58"/>
    <w:rsid w:val="002A23FB"/>
    <w:rsid w:val="002A35C6"/>
    <w:rsid w:val="002A3B84"/>
    <w:rsid w:val="002A4A0F"/>
    <w:rsid w:val="002A4E50"/>
    <w:rsid w:val="002A6167"/>
    <w:rsid w:val="002B123C"/>
    <w:rsid w:val="002B1A87"/>
    <w:rsid w:val="002B1FC1"/>
    <w:rsid w:val="002B4B19"/>
    <w:rsid w:val="002B686B"/>
    <w:rsid w:val="002B789A"/>
    <w:rsid w:val="002C0221"/>
    <w:rsid w:val="002C0AB4"/>
    <w:rsid w:val="002C16F3"/>
    <w:rsid w:val="002C2D16"/>
    <w:rsid w:val="002C3399"/>
    <w:rsid w:val="002C7ADE"/>
    <w:rsid w:val="002D2392"/>
    <w:rsid w:val="002D3658"/>
    <w:rsid w:val="002D6EB7"/>
    <w:rsid w:val="002D77A2"/>
    <w:rsid w:val="002D7FDC"/>
    <w:rsid w:val="002E028F"/>
    <w:rsid w:val="002E06FF"/>
    <w:rsid w:val="002E1F83"/>
    <w:rsid w:val="002E202B"/>
    <w:rsid w:val="002E402E"/>
    <w:rsid w:val="002E4640"/>
    <w:rsid w:val="002E56AD"/>
    <w:rsid w:val="002E6233"/>
    <w:rsid w:val="002E64AD"/>
    <w:rsid w:val="002E6A88"/>
    <w:rsid w:val="002E6E58"/>
    <w:rsid w:val="002E7154"/>
    <w:rsid w:val="002E7CC6"/>
    <w:rsid w:val="002F06B0"/>
    <w:rsid w:val="002F0E74"/>
    <w:rsid w:val="002F26F0"/>
    <w:rsid w:val="002F275E"/>
    <w:rsid w:val="002F3019"/>
    <w:rsid w:val="002F3FF6"/>
    <w:rsid w:val="002F6407"/>
    <w:rsid w:val="00300249"/>
    <w:rsid w:val="00301068"/>
    <w:rsid w:val="003035AD"/>
    <w:rsid w:val="00303A6C"/>
    <w:rsid w:val="00305488"/>
    <w:rsid w:val="00306B0E"/>
    <w:rsid w:val="00307930"/>
    <w:rsid w:val="00307E17"/>
    <w:rsid w:val="003118A7"/>
    <w:rsid w:val="00312DB2"/>
    <w:rsid w:val="00312F3B"/>
    <w:rsid w:val="003134A1"/>
    <w:rsid w:val="0031465D"/>
    <w:rsid w:val="0031516B"/>
    <w:rsid w:val="00316CEB"/>
    <w:rsid w:val="00316F54"/>
    <w:rsid w:val="00320732"/>
    <w:rsid w:val="00320D8C"/>
    <w:rsid w:val="00321BDB"/>
    <w:rsid w:val="00321FEE"/>
    <w:rsid w:val="00324D08"/>
    <w:rsid w:val="00326EB5"/>
    <w:rsid w:val="003318C7"/>
    <w:rsid w:val="00332075"/>
    <w:rsid w:val="00332DA2"/>
    <w:rsid w:val="00337870"/>
    <w:rsid w:val="00340AF6"/>
    <w:rsid w:val="00343417"/>
    <w:rsid w:val="00345E39"/>
    <w:rsid w:val="0034646D"/>
    <w:rsid w:val="00351B78"/>
    <w:rsid w:val="00353E4C"/>
    <w:rsid w:val="00354D09"/>
    <w:rsid w:val="00355E55"/>
    <w:rsid w:val="00356011"/>
    <w:rsid w:val="0036064B"/>
    <w:rsid w:val="00362758"/>
    <w:rsid w:val="003632D9"/>
    <w:rsid w:val="00366C8E"/>
    <w:rsid w:val="0036780D"/>
    <w:rsid w:val="003702A6"/>
    <w:rsid w:val="00371CE9"/>
    <w:rsid w:val="0037484F"/>
    <w:rsid w:val="00374B07"/>
    <w:rsid w:val="00376D19"/>
    <w:rsid w:val="00377F84"/>
    <w:rsid w:val="003812FE"/>
    <w:rsid w:val="0038794D"/>
    <w:rsid w:val="00387FA5"/>
    <w:rsid w:val="00390430"/>
    <w:rsid w:val="003904F0"/>
    <w:rsid w:val="00392282"/>
    <w:rsid w:val="00392734"/>
    <w:rsid w:val="003945F4"/>
    <w:rsid w:val="00395CB2"/>
    <w:rsid w:val="00395D5F"/>
    <w:rsid w:val="0039784E"/>
    <w:rsid w:val="00397EB0"/>
    <w:rsid w:val="003A0DB6"/>
    <w:rsid w:val="003A2223"/>
    <w:rsid w:val="003A336A"/>
    <w:rsid w:val="003A35A1"/>
    <w:rsid w:val="003A3DE2"/>
    <w:rsid w:val="003A53F8"/>
    <w:rsid w:val="003B0439"/>
    <w:rsid w:val="003B09BC"/>
    <w:rsid w:val="003B0B85"/>
    <w:rsid w:val="003B209D"/>
    <w:rsid w:val="003B220B"/>
    <w:rsid w:val="003B3EBC"/>
    <w:rsid w:val="003B4047"/>
    <w:rsid w:val="003B7142"/>
    <w:rsid w:val="003B7A21"/>
    <w:rsid w:val="003C0166"/>
    <w:rsid w:val="003C35CD"/>
    <w:rsid w:val="003C399B"/>
    <w:rsid w:val="003C3B94"/>
    <w:rsid w:val="003C6496"/>
    <w:rsid w:val="003C6EF6"/>
    <w:rsid w:val="003C75FF"/>
    <w:rsid w:val="003D0497"/>
    <w:rsid w:val="003D0694"/>
    <w:rsid w:val="003D08A9"/>
    <w:rsid w:val="003D0FFA"/>
    <w:rsid w:val="003D1789"/>
    <w:rsid w:val="003D1E51"/>
    <w:rsid w:val="003D22CB"/>
    <w:rsid w:val="003D26BB"/>
    <w:rsid w:val="003D396A"/>
    <w:rsid w:val="003D66C9"/>
    <w:rsid w:val="003D7A21"/>
    <w:rsid w:val="003E13EF"/>
    <w:rsid w:val="003E1568"/>
    <w:rsid w:val="003E3526"/>
    <w:rsid w:val="003E7BF1"/>
    <w:rsid w:val="003F1CBC"/>
    <w:rsid w:val="003F2F03"/>
    <w:rsid w:val="003F3078"/>
    <w:rsid w:val="003F6A8B"/>
    <w:rsid w:val="003F6BD4"/>
    <w:rsid w:val="003F6CEE"/>
    <w:rsid w:val="0040275F"/>
    <w:rsid w:val="00403D7F"/>
    <w:rsid w:val="004041D5"/>
    <w:rsid w:val="00405189"/>
    <w:rsid w:val="00407104"/>
    <w:rsid w:val="0040715C"/>
    <w:rsid w:val="00407597"/>
    <w:rsid w:val="00407B12"/>
    <w:rsid w:val="00407E60"/>
    <w:rsid w:val="004105CC"/>
    <w:rsid w:val="004126E0"/>
    <w:rsid w:val="00412C48"/>
    <w:rsid w:val="00413DD7"/>
    <w:rsid w:val="00414009"/>
    <w:rsid w:val="004143B8"/>
    <w:rsid w:val="00422587"/>
    <w:rsid w:val="00425D8F"/>
    <w:rsid w:val="00425FAA"/>
    <w:rsid w:val="00430C94"/>
    <w:rsid w:val="00432379"/>
    <w:rsid w:val="00434703"/>
    <w:rsid w:val="004347EB"/>
    <w:rsid w:val="0043598B"/>
    <w:rsid w:val="0043674F"/>
    <w:rsid w:val="004400EC"/>
    <w:rsid w:val="00440CC7"/>
    <w:rsid w:val="00442B9A"/>
    <w:rsid w:val="00445461"/>
    <w:rsid w:val="004456F3"/>
    <w:rsid w:val="00445BA9"/>
    <w:rsid w:val="00445F89"/>
    <w:rsid w:val="00447243"/>
    <w:rsid w:val="00447F7F"/>
    <w:rsid w:val="004502AC"/>
    <w:rsid w:val="0045030D"/>
    <w:rsid w:val="00450B39"/>
    <w:rsid w:val="00450BEA"/>
    <w:rsid w:val="00450EF0"/>
    <w:rsid w:val="00452717"/>
    <w:rsid w:val="00456898"/>
    <w:rsid w:val="004605BC"/>
    <w:rsid w:val="00460BEB"/>
    <w:rsid w:val="00461797"/>
    <w:rsid w:val="00461F02"/>
    <w:rsid w:val="00462400"/>
    <w:rsid w:val="00462987"/>
    <w:rsid w:val="00462C59"/>
    <w:rsid w:val="004631B4"/>
    <w:rsid w:val="00463CC3"/>
    <w:rsid w:val="0046457A"/>
    <w:rsid w:val="00466857"/>
    <w:rsid w:val="00467C95"/>
    <w:rsid w:val="00472262"/>
    <w:rsid w:val="00472FC6"/>
    <w:rsid w:val="00473A46"/>
    <w:rsid w:val="00476830"/>
    <w:rsid w:val="00477621"/>
    <w:rsid w:val="00480397"/>
    <w:rsid w:val="00481542"/>
    <w:rsid w:val="00483400"/>
    <w:rsid w:val="00485BAA"/>
    <w:rsid w:val="0049024B"/>
    <w:rsid w:val="00491BB3"/>
    <w:rsid w:val="004925A1"/>
    <w:rsid w:val="0049341F"/>
    <w:rsid w:val="0049363D"/>
    <w:rsid w:val="004947AF"/>
    <w:rsid w:val="004947FD"/>
    <w:rsid w:val="004949B3"/>
    <w:rsid w:val="00495DD9"/>
    <w:rsid w:val="004976F4"/>
    <w:rsid w:val="00497E15"/>
    <w:rsid w:val="004A2A95"/>
    <w:rsid w:val="004A360C"/>
    <w:rsid w:val="004A3FA6"/>
    <w:rsid w:val="004A5441"/>
    <w:rsid w:val="004A6CAA"/>
    <w:rsid w:val="004B01C0"/>
    <w:rsid w:val="004B21D7"/>
    <w:rsid w:val="004B242D"/>
    <w:rsid w:val="004B3528"/>
    <w:rsid w:val="004B6DAB"/>
    <w:rsid w:val="004B79A4"/>
    <w:rsid w:val="004C1746"/>
    <w:rsid w:val="004C1D7D"/>
    <w:rsid w:val="004C3350"/>
    <w:rsid w:val="004C49FB"/>
    <w:rsid w:val="004C4ED8"/>
    <w:rsid w:val="004C523B"/>
    <w:rsid w:val="004C55B5"/>
    <w:rsid w:val="004D0ACF"/>
    <w:rsid w:val="004D27A6"/>
    <w:rsid w:val="004D2B1C"/>
    <w:rsid w:val="004D4312"/>
    <w:rsid w:val="004D4DBB"/>
    <w:rsid w:val="004D77B1"/>
    <w:rsid w:val="004E1251"/>
    <w:rsid w:val="004E1929"/>
    <w:rsid w:val="004E52BA"/>
    <w:rsid w:val="004E53FA"/>
    <w:rsid w:val="004F2172"/>
    <w:rsid w:val="004F36CE"/>
    <w:rsid w:val="004F3C6D"/>
    <w:rsid w:val="004F4F80"/>
    <w:rsid w:val="004F681E"/>
    <w:rsid w:val="004F774C"/>
    <w:rsid w:val="004F788C"/>
    <w:rsid w:val="0050010F"/>
    <w:rsid w:val="00501CBA"/>
    <w:rsid w:val="00502BC6"/>
    <w:rsid w:val="00502CA5"/>
    <w:rsid w:val="00502E27"/>
    <w:rsid w:val="00503C9D"/>
    <w:rsid w:val="00504547"/>
    <w:rsid w:val="00507D7B"/>
    <w:rsid w:val="00510119"/>
    <w:rsid w:val="0051055C"/>
    <w:rsid w:val="00510DD3"/>
    <w:rsid w:val="00511BD4"/>
    <w:rsid w:val="00514990"/>
    <w:rsid w:val="00514A8B"/>
    <w:rsid w:val="00516278"/>
    <w:rsid w:val="005164D8"/>
    <w:rsid w:val="005177E5"/>
    <w:rsid w:val="00521B08"/>
    <w:rsid w:val="005252F0"/>
    <w:rsid w:val="00527079"/>
    <w:rsid w:val="00527C48"/>
    <w:rsid w:val="00527DC0"/>
    <w:rsid w:val="00530493"/>
    <w:rsid w:val="0053069E"/>
    <w:rsid w:val="00530D65"/>
    <w:rsid w:val="0053216D"/>
    <w:rsid w:val="005322FF"/>
    <w:rsid w:val="005328B4"/>
    <w:rsid w:val="00533DD5"/>
    <w:rsid w:val="0053420D"/>
    <w:rsid w:val="0053555F"/>
    <w:rsid w:val="00536890"/>
    <w:rsid w:val="00536EE4"/>
    <w:rsid w:val="0053726B"/>
    <w:rsid w:val="005403A3"/>
    <w:rsid w:val="00541963"/>
    <w:rsid w:val="00541C3A"/>
    <w:rsid w:val="00541E2E"/>
    <w:rsid w:val="0054282A"/>
    <w:rsid w:val="00543682"/>
    <w:rsid w:val="00544156"/>
    <w:rsid w:val="00544A38"/>
    <w:rsid w:val="00545638"/>
    <w:rsid w:val="00547063"/>
    <w:rsid w:val="005470A9"/>
    <w:rsid w:val="00550011"/>
    <w:rsid w:val="00550829"/>
    <w:rsid w:val="005513D3"/>
    <w:rsid w:val="00553404"/>
    <w:rsid w:val="005535A4"/>
    <w:rsid w:val="00553757"/>
    <w:rsid w:val="005542D9"/>
    <w:rsid w:val="00554F9B"/>
    <w:rsid w:val="00561361"/>
    <w:rsid w:val="005616CC"/>
    <w:rsid w:val="00561759"/>
    <w:rsid w:val="00562C63"/>
    <w:rsid w:val="0056432C"/>
    <w:rsid w:val="005648CE"/>
    <w:rsid w:val="00567AAC"/>
    <w:rsid w:val="00572983"/>
    <w:rsid w:val="00572C61"/>
    <w:rsid w:val="005741AA"/>
    <w:rsid w:val="00577174"/>
    <w:rsid w:val="00581CDB"/>
    <w:rsid w:val="00583DDA"/>
    <w:rsid w:val="00585A48"/>
    <w:rsid w:val="00586E9A"/>
    <w:rsid w:val="005876FF"/>
    <w:rsid w:val="00591643"/>
    <w:rsid w:val="00593AB3"/>
    <w:rsid w:val="00594255"/>
    <w:rsid w:val="00594501"/>
    <w:rsid w:val="005961CF"/>
    <w:rsid w:val="00596F91"/>
    <w:rsid w:val="0059704A"/>
    <w:rsid w:val="005972A6"/>
    <w:rsid w:val="005A0966"/>
    <w:rsid w:val="005A27D3"/>
    <w:rsid w:val="005A3585"/>
    <w:rsid w:val="005A483A"/>
    <w:rsid w:val="005B2831"/>
    <w:rsid w:val="005B29F5"/>
    <w:rsid w:val="005B3EB3"/>
    <w:rsid w:val="005B6FDF"/>
    <w:rsid w:val="005B7124"/>
    <w:rsid w:val="005B77E5"/>
    <w:rsid w:val="005C0669"/>
    <w:rsid w:val="005C299D"/>
    <w:rsid w:val="005C40C4"/>
    <w:rsid w:val="005C51AC"/>
    <w:rsid w:val="005C568A"/>
    <w:rsid w:val="005C6261"/>
    <w:rsid w:val="005C7157"/>
    <w:rsid w:val="005C7ADC"/>
    <w:rsid w:val="005D0AC4"/>
    <w:rsid w:val="005D0C6F"/>
    <w:rsid w:val="005D114B"/>
    <w:rsid w:val="005D1CA5"/>
    <w:rsid w:val="005D22F8"/>
    <w:rsid w:val="005D5E14"/>
    <w:rsid w:val="005D6244"/>
    <w:rsid w:val="005D74CC"/>
    <w:rsid w:val="005E2606"/>
    <w:rsid w:val="005E3CA2"/>
    <w:rsid w:val="005E69C9"/>
    <w:rsid w:val="005E7F3E"/>
    <w:rsid w:val="005F013C"/>
    <w:rsid w:val="005F0427"/>
    <w:rsid w:val="005F068D"/>
    <w:rsid w:val="005F0BFB"/>
    <w:rsid w:val="005F17AF"/>
    <w:rsid w:val="005F1ED1"/>
    <w:rsid w:val="005F7C66"/>
    <w:rsid w:val="00600926"/>
    <w:rsid w:val="00601776"/>
    <w:rsid w:val="00601D2B"/>
    <w:rsid w:val="00605D7F"/>
    <w:rsid w:val="00605E40"/>
    <w:rsid w:val="006065E6"/>
    <w:rsid w:val="00606601"/>
    <w:rsid w:val="00610C71"/>
    <w:rsid w:val="00611682"/>
    <w:rsid w:val="00611E56"/>
    <w:rsid w:val="006146A3"/>
    <w:rsid w:val="0061507D"/>
    <w:rsid w:val="0062068A"/>
    <w:rsid w:val="00623F6E"/>
    <w:rsid w:val="00624D19"/>
    <w:rsid w:val="00626814"/>
    <w:rsid w:val="006278A3"/>
    <w:rsid w:val="006323B0"/>
    <w:rsid w:val="00633463"/>
    <w:rsid w:val="0063373E"/>
    <w:rsid w:val="0063398B"/>
    <w:rsid w:val="00633C53"/>
    <w:rsid w:val="00633CC2"/>
    <w:rsid w:val="006373BF"/>
    <w:rsid w:val="006379B5"/>
    <w:rsid w:val="00640D2C"/>
    <w:rsid w:val="0064152F"/>
    <w:rsid w:val="00642513"/>
    <w:rsid w:val="006434A0"/>
    <w:rsid w:val="006519F7"/>
    <w:rsid w:val="00651B74"/>
    <w:rsid w:val="006523C8"/>
    <w:rsid w:val="006524A3"/>
    <w:rsid w:val="00653842"/>
    <w:rsid w:val="00653E71"/>
    <w:rsid w:val="00655A3E"/>
    <w:rsid w:val="006566CC"/>
    <w:rsid w:val="00660952"/>
    <w:rsid w:val="00661180"/>
    <w:rsid w:val="00662221"/>
    <w:rsid w:val="00664357"/>
    <w:rsid w:val="006713BE"/>
    <w:rsid w:val="0067141C"/>
    <w:rsid w:val="006715C9"/>
    <w:rsid w:val="00671B8F"/>
    <w:rsid w:val="0067246B"/>
    <w:rsid w:val="00673475"/>
    <w:rsid w:val="00673D8E"/>
    <w:rsid w:val="00673E3A"/>
    <w:rsid w:val="00674E65"/>
    <w:rsid w:val="006751BC"/>
    <w:rsid w:val="00677274"/>
    <w:rsid w:val="006772A9"/>
    <w:rsid w:val="00677C94"/>
    <w:rsid w:val="0068034B"/>
    <w:rsid w:val="00680B23"/>
    <w:rsid w:val="00680B4D"/>
    <w:rsid w:val="00684714"/>
    <w:rsid w:val="00684A60"/>
    <w:rsid w:val="00685ABF"/>
    <w:rsid w:val="006864E4"/>
    <w:rsid w:val="00686EF8"/>
    <w:rsid w:val="006870A9"/>
    <w:rsid w:val="00690C65"/>
    <w:rsid w:val="00691C26"/>
    <w:rsid w:val="006925AE"/>
    <w:rsid w:val="00693493"/>
    <w:rsid w:val="0069373A"/>
    <w:rsid w:val="00695C3B"/>
    <w:rsid w:val="00697188"/>
    <w:rsid w:val="006A07C3"/>
    <w:rsid w:val="006A16BA"/>
    <w:rsid w:val="006A1CE2"/>
    <w:rsid w:val="006A2AA6"/>
    <w:rsid w:val="006A3AA5"/>
    <w:rsid w:val="006A4EAE"/>
    <w:rsid w:val="006B151D"/>
    <w:rsid w:val="006B16A1"/>
    <w:rsid w:val="006B1AEA"/>
    <w:rsid w:val="006B2591"/>
    <w:rsid w:val="006B28A1"/>
    <w:rsid w:val="006B33D1"/>
    <w:rsid w:val="006B527D"/>
    <w:rsid w:val="006B5B83"/>
    <w:rsid w:val="006B662A"/>
    <w:rsid w:val="006C054D"/>
    <w:rsid w:val="006C0B5E"/>
    <w:rsid w:val="006C1666"/>
    <w:rsid w:val="006C2505"/>
    <w:rsid w:val="006C5291"/>
    <w:rsid w:val="006C620E"/>
    <w:rsid w:val="006C6E4A"/>
    <w:rsid w:val="006D010B"/>
    <w:rsid w:val="006D0A95"/>
    <w:rsid w:val="006D0CEB"/>
    <w:rsid w:val="006D1141"/>
    <w:rsid w:val="006D213A"/>
    <w:rsid w:val="006D3391"/>
    <w:rsid w:val="006D377C"/>
    <w:rsid w:val="006D3D3E"/>
    <w:rsid w:val="006D49E1"/>
    <w:rsid w:val="006D4A41"/>
    <w:rsid w:val="006D66DF"/>
    <w:rsid w:val="006E3035"/>
    <w:rsid w:val="006E3B3F"/>
    <w:rsid w:val="006E454E"/>
    <w:rsid w:val="006E5B74"/>
    <w:rsid w:val="006E6143"/>
    <w:rsid w:val="006E65D6"/>
    <w:rsid w:val="006E6A2F"/>
    <w:rsid w:val="006E73AE"/>
    <w:rsid w:val="006F1126"/>
    <w:rsid w:val="006F2563"/>
    <w:rsid w:val="006F3ECE"/>
    <w:rsid w:val="006F666A"/>
    <w:rsid w:val="006F6997"/>
    <w:rsid w:val="0070170D"/>
    <w:rsid w:val="00703ED6"/>
    <w:rsid w:val="00704D9C"/>
    <w:rsid w:val="00704E5D"/>
    <w:rsid w:val="00705779"/>
    <w:rsid w:val="00706672"/>
    <w:rsid w:val="00711815"/>
    <w:rsid w:val="007155B2"/>
    <w:rsid w:val="00715D1C"/>
    <w:rsid w:val="0072000D"/>
    <w:rsid w:val="007223E3"/>
    <w:rsid w:val="00722EB1"/>
    <w:rsid w:val="007246D4"/>
    <w:rsid w:val="007257F9"/>
    <w:rsid w:val="007258C1"/>
    <w:rsid w:val="0072631D"/>
    <w:rsid w:val="007303AE"/>
    <w:rsid w:val="007304A1"/>
    <w:rsid w:val="00730B3A"/>
    <w:rsid w:val="00730FCB"/>
    <w:rsid w:val="00733083"/>
    <w:rsid w:val="0073317D"/>
    <w:rsid w:val="007337E7"/>
    <w:rsid w:val="007347E5"/>
    <w:rsid w:val="007401F9"/>
    <w:rsid w:val="00742D70"/>
    <w:rsid w:val="0074447C"/>
    <w:rsid w:val="007473CF"/>
    <w:rsid w:val="007476EE"/>
    <w:rsid w:val="00751D8F"/>
    <w:rsid w:val="00752424"/>
    <w:rsid w:val="00753527"/>
    <w:rsid w:val="00753D1F"/>
    <w:rsid w:val="0075427A"/>
    <w:rsid w:val="0075635C"/>
    <w:rsid w:val="00761047"/>
    <w:rsid w:val="007619B6"/>
    <w:rsid w:val="007625AC"/>
    <w:rsid w:val="0076350B"/>
    <w:rsid w:val="00764C0C"/>
    <w:rsid w:val="00765979"/>
    <w:rsid w:val="00765EA8"/>
    <w:rsid w:val="00767845"/>
    <w:rsid w:val="00775A3D"/>
    <w:rsid w:val="00775FA0"/>
    <w:rsid w:val="00777FB4"/>
    <w:rsid w:val="007804C9"/>
    <w:rsid w:val="00780D45"/>
    <w:rsid w:val="00781084"/>
    <w:rsid w:val="00782926"/>
    <w:rsid w:val="00782C7B"/>
    <w:rsid w:val="00783294"/>
    <w:rsid w:val="007835FC"/>
    <w:rsid w:val="00783931"/>
    <w:rsid w:val="00784263"/>
    <w:rsid w:val="00787D50"/>
    <w:rsid w:val="007A046B"/>
    <w:rsid w:val="007A08BF"/>
    <w:rsid w:val="007A1689"/>
    <w:rsid w:val="007A1B71"/>
    <w:rsid w:val="007A2D28"/>
    <w:rsid w:val="007A5CCA"/>
    <w:rsid w:val="007A5D4D"/>
    <w:rsid w:val="007A78D1"/>
    <w:rsid w:val="007B1C1C"/>
    <w:rsid w:val="007B34ED"/>
    <w:rsid w:val="007B5CDE"/>
    <w:rsid w:val="007B68D7"/>
    <w:rsid w:val="007B77A7"/>
    <w:rsid w:val="007B7A4E"/>
    <w:rsid w:val="007C0ADA"/>
    <w:rsid w:val="007C10E7"/>
    <w:rsid w:val="007C135B"/>
    <w:rsid w:val="007C1920"/>
    <w:rsid w:val="007C1CD5"/>
    <w:rsid w:val="007C3278"/>
    <w:rsid w:val="007C572E"/>
    <w:rsid w:val="007C7559"/>
    <w:rsid w:val="007D0838"/>
    <w:rsid w:val="007D22FF"/>
    <w:rsid w:val="007D29D8"/>
    <w:rsid w:val="007D35E0"/>
    <w:rsid w:val="007D4221"/>
    <w:rsid w:val="007D521E"/>
    <w:rsid w:val="007D6C55"/>
    <w:rsid w:val="007D6FFF"/>
    <w:rsid w:val="007E0105"/>
    <w:rsid w:val="007E1217"/>
    <w:rsid w:val="007E3F14"/>
    <w:rsid w:val="007E79C0"/>
    <w:rsid w:val="007E7DB0"/>
    <w:rsid w:val="007F3FE6"/>
    <w:rsid w:val="007F41A2"/>
    <w:rsid w:val="007F49B0"/>
    <w:rsid w:val="007F4EE2"/>
    <w:rsid w:val="007F7B1F"/>
    <w:rsid w:val="008006D3"/>
    <w:rsid w:val="0080135B"/>
    <w:rsid w:val="0080181B"/>
    <w:rsid w:val="008021E9"/>
    <w:rsid w:val="008041CD"/>
    <w:rsid w:val="008041F1"/>
    <w:rsid w:val="00804913"/>
    <w:rsid w:val="0080649A"/>
    <w:rsid w:val="008070AF"/>
    <w:rsid w:val="00807286"/>
    <w:rsid w:val="00810F38"/>
    <w:rsid w:val="00813FC9"/>
    <w:rsid w:val="00822F15"/>
    <w:rsid w:val="00823C65"/>
    <w:rsid w:val="0082411D"/>
    <w:rsid w:val="0082489E"/>
    <w:rsid w:val="008255F5"/>
    <w:rsid w:val="00826803"/>
    <w:rsid w:val="0082741B"/>
    <w:rsid w:val="00827B1F"/>
    <w:rsid w:val="00830432"/>
    <w:rsid w:val="00830CA5"/>
    <w:rsid w:val="0083236D"/>
    <w:rsid w:val="008326A3"/>
    <w:rsid w:val="0083500E"/>
    <w:rsid w:val="0083545F"/>
    <w:rsid w:val="0083582D"/>
    <w:rsid w:val="00840373"/>
    <w:rsid w:val="00840F96"/>
    <w:rsid w:val="0084136D"/>
    <w:rsid w:val="008414C4"/>
    <w:rsid w:val="00842D2B"/>
    <w:rsid w:val="00844A1F"/>
    <w:rsid w:val="00845311"/>
    <w:rsid w:val="00846616"/>
    <w:rsid w:val="008507CF"/>
    <w:rsid w:val="00850D26"/>
    <w:rsid w:val="00852049"/>
    <w:rsid w:val="00852623"/>
    <w:rsid w:val="008526EC"/>
    <w:rsid w:val="00852C81"/>
    <w:rsid w:val="00853057"/>
    <w:rsid w:val="008538C1"/>
    <w:rsid w:val="0085720F"/>
    <w:rsid w:val="008573BE"/>
    <w:rsid w:val="00860FA8"/>
    <w:rsid w:val="00861FEC"/>
    <w:rsid w:val="00862C50"/>
    <w:rsid w:val="008646F7"/>
    <w:rsid w:val="00864C0F"/>
    <w:rsid w:val="0086506A"/>
    <w:rsid w:val="00865765"/>
    <w:rsid w:val="00866323"/>
    <w:rsid w:val="00867B7D"/>
    <w:rsid w:val="00867D3C"/>
    <w:rsid w:val="00872925"/>
    <w:rsid w:val="008729B5"/>
    <w:rsid w:val="00872B46"/>
    <w:rsid w:val="0087470F"/>
    <w:rsid w:val="00874919"/>
    <w:rsid w:val="00874A71"/>
    <w:rsid w:val="00874FA9"/>
    <w:rsid w:val="0087540B"/>
    <w:rsid w:val="00875A20"/>
    <w:rsid w:val="008761C7"/>
    <w:rsid w:val="008774E5"/>
    <w:rsid w:val="0088164F"/>
    <w:rsid w:val="00881A11"/>
    <w:rsid w:val="00882A55"/>
    <w:rsid w:val="00887822"/>
    <w:rsid w:val="00887E02"/>
    <w:rsid w:val="00891785"/>
    <w:rsid w:val="00893C09"/>
    <w:rsid w:val="008940CA"/>
    <w:rsid w:val="0089477A"/>
    <w:rsid w:val="00894AB1"/>
    <w:rsid w:val="008961CA"/>
    <w:rsid w:val="008965C1"/>
    <w:rsid w:val="00897417"/>
    <w:rsid w:val="00897D19"/>
    <w:rsid w:val="008A0064"/>
    <w:rsid w:val="008A2E96"/>
    <w:rsid w:val="008A47CD"/>
    <w:rsid w:val="008A4B59"/>
    <w:rsid w:val="008B02EF"/>
    <w:rsid w:val="008B08EC"/>
    <w:rsid w:val="008B2E04"/>
    <w:rsid w:val="008B6ABD"/>
    <w:rsid w:val="008B7491"/>
    <w:rsid w:val="008C0120"/>
    <w:rsid w:val="008C0FB9"/>
    <w:rsid w:val="008C1B76"/>
    <w:rsid w:val="008C3E2C"/>
    <w:rsid w:val="008C6215"/>
    <w:rsid w:val="008C66C9"/>
    <w:rsid w:val="008C733D"/>
    <w:rsid w:val="008D1BD5"/>
    <w:rsid w:val="008D1FF3"/>
    <w:rsid w:val="008D23E8"/>
    <w:rsid w:val="008D38E9"/>
    <w:rsid w:val="008D48C6"/>
    <w:rsid w:val="008D4B84"/>
    <w:rsid w:val="008D6DBF"/>
    <w:rsid w:val="008D6F21"/>
    <w:rsid w:val="008D74AC"/>
    <w:rsid w:val="008D7AE7"/>
    <w:rsid w:val="008E15EC"/>
    <w:rsid w:val="008E1EAF"/>
    <w:rsid w:val="008E31E0"/>
    <w:rsid w:val="008E36C0"/>
    <w:rsid w:val="008E36F2"/>
    <w:rsid w:val="008E450B"/>
    <w:rsid w:val="008E4C23"/>
    <w:rsid w:val="008E667F"/>
    <w:rsid w:val="008E676F"/>
    <w:rsid w:val="008E6F11"/>
    <w:rsid w:val="008E7251"/>
    <w:rsid w:val="008E76EF"/>
    <w:rsid w:val="008E7D7C"/>
    <w:rsid w:val="008F0097"/>
    <w:rsid w:val="008F0187"/>
    <w:rsid w:val="008F2449"/>
    <w:rsid w:val="008F2A35"/>
    <w:rsid w:val="008F4ABC"/>
    <w:rsid w:val="008F7077"/>
    <w:rsid w:val="009007FB"/>
    <w:rsid w:val="00903003"/>
    <w:rsid w:val="00903D35"/>
    <w:rsid w:val="00904008"/>
    <w:rsid w:val="009041B8"/>
    <w:rsid w:val="009048D8"/>
    <w:rsid w:val="0090692C"/>
    <w:rsid w:val="00906A75"/>
    <w:rsid w:val="0091186E"/>
    <w:rsid w:val="009123E5"/>
    <w:rsid w:val="009130AF"/>
    <w:rsid w:val="009141A9"/>
    <w:rsid w:val="00917344"/>
    <w:rsid w:val="009177EF"/>
    <w:rsid w:val="0092303F"/>
    <w:rsid w:val="00925750"/>
    <w:rsid w:val="00925809"/>
    <w:rsid w:val="009267F8"/>
    <w:rsid w:val="00927552"/>
    <w:rsid w:val="00927DFB"/>
    <w:rsid w:val="00930A79"/>
    <w:rsid w:val="00930D5E"/>
    <w:rsid w:val="009329E7"/>
    <w:rsid w:val="00934B9C"/>
    <w:rsid w:val="00937104"/>
    <w:rsid w:val="009377C8"/>
    <w:rsid w:val="009427A1"/>
    <w:rsid w:val="00943761"/>
    <w:rsid w:val="00943F8F"/>
    <w:rsid w:val="009446CB"/>
    <w:rsid w:val="00944F89"/>
    <w:rsid w:val="009544DF"/>
    <w:rsid w:val="00956AFC"/>
    <w:rsid w:val="00957EAE"/>
    <w:rsid w:val="00960DA9"/>
    <w:rsid w:val="009616E2"/>
    <w:rsid w:val="00963168"/>
    <w:rsid w:val="00965777"/>
    <w:rsid w:val="00965FEC"/>
    <w:rsid w:val="009675FF"/>
    <w:rsid w:val="009708AE"/>
    <w:rsid w:val="00971DC1"/>
    <w:rsid w:val="00973312"/>
    <w:rsid w:val="00974D6F"/>
    <w:rsid w:val="00974EAE"/>
    <w:rsid w:val="00976475"/>
    <w:rsid w:val="009767F4"/>
    <w:rsid w:val="00976EB6"/>
    <w:rsid w:val="0098043D"/>
    <w:rsid w:val="00981B7C"/>
    <w:rsid w:val="00983060"/>
    <w:rsid w:val="00990DE4"/>
    <w:rsid w:val="009912E6"/>
    <w:rsid w:val="009919D2"/>
    <w:rsid w:val="00992355"/>
    <w:rsid w:val="0099256C"/>
    <w:rsid w:val="00993957"/>
    <w:rsid w:val="00993D80"/>
    <w:rsid w:val="009946E6"/>
    <w:rsid w:val="0099471C"/>
    <w:rsid w:val="009A0311"/>
    <w:rsid w:val="009A0C93"/>
    <w:rsid w:val="009A167F"/>
    <w:rsid w:val="009A38BC"/>
    <w:rsid w:val="009A48E0"/>
    <w:rsid w:val="009A573F"/>
    <w:rsid w:val="009A5DDB"/>
    <w:rsid w:val="009A6903"/>
    <w:rsid w:val="009A6A97"/>
    <w:rsid w:val="009A6ABA"/>
    <w:rsid w:val="009A6E5E"/>
    <w:rsid w:val="009B0ECA"/>
    <w:rsid w:val="009B0F82"/>
    <w:rsid w:val="009B1BF6"/>
    <w:rsid w:val="009B280A"/>
    <w:rsid w:val="009B2DBE"/>
    <w:rsid w:val="009B3712"/>
    <w:rsid w:val="009B373A"/>
    <w:rsid w:val="009B3FD1"/>
    <w:rsid w:val="009B462A"/>
    <w:rsid w:val="009B56B6"/>
    <w:rsid w:val="009B5D30"/>
    <w:rsid w:val="009B7110"/>
    <w:rsid w:val="009B74FD"/>
    <w:rsid w:val="009C1170"/>
    <w:rsid w:val="009C2439"/>
    <w:rsid w:val="009C3946"/>
    <w:rsid w:val="009C45A3"/>
    <w:rsid w:val="009C5898"/>
    <w:rsid w:val="009C6951"/>
    <w:rsid w:val="009C6C2D"/>
    <w:rsid w:val="009C6E3D"/>
    <w:rsid w:val="009D1EDE"/>
    <w:rsid w:val="009D375D"/>
    <w:rsid w:val="009D47AA"/>
    <w:rsid w:val="009D48DC"/>
    <w:rsid w:val="009D55C7"/>
    <w:rsid w:val="009D58F0"/>
    <w:rsid w:val="009D7029"/>
    <w:rsid w:val="009D75E4"/>
    <w:rsid w:val="009D7B57"/>
    <w:rsid w:val="009E1894"/>
    <w:rsid w:val="009E2DC0"/>
    <w:rsid w:val="009E68C3"/>
    <w:rsid w:val="009E720B"/>
    <w:rsid w:val="009E770E"/>
    <w:rsid w:val="009E7F8C"/>
    <w:rsid w:val="009F2065"/>
    <w:rsid w:val="009F282C"/>
    <w:rsid w:val="009F3302"/>
    <w:rsid w:val="009F5CE4"/>
    <w:rsid w:val="009F7D89"/>
    <w:rsid w:val="00A00443"/>
    <w:rsid w:val="00A0071A"/>
    <w:rsid w:val="00A01F41"/>
    <w:rsid w:val="00A0485E"/>
    <w:rsid w:val="00A049E4"/>
    <w:rsid w:val="00A05175"/>
    <w:rsid w:val="00A07EB5"/>
    <w:rsid w:val="00A11413"/>
    <w:rsid w:val="00A12026"/>
    <w:rsid w:val="00A12C31"/>
    <w:rsid w:val="00A13C12"/>
    <w:rsid w:val="00A1403C"/>
    <w:rsid w:val="00A1418D"/>
    <w:rsid w:val="00A151B9"/>
    <w:rsid w:val="00A157E7"/>
    <w:rsid w:val="00A172BE"/>
    <w:rsid w:val="00A21F1C"/>
    <w:rsid w:val="00A223A5"/>
    <w:rsid w:val="00A22AFB"/>
    <w:rsid w:val="00A23FD9"/>
    <w:rsid w:val="00A243BC"/>
    <w:rsid w:val="00A25F80"/>
    <w:rsid w:val="00A268BD"/>
    <w:rsid w:val="00A27D70"/>
    <w:rsid w:val="00A30B11"/>
    <w:rsid w:val="00A31815"/>
    <w:rsid w:val="00A319AE"/>
    <w:rsid w:val="00A35873"/>
    <w:rsid w:val="00A40375"/>
    <w:rsid w:val="00A405CB"/>
    <w:rsid w:val="00A41808"/>
    <w:rsid w:val="00A430D3"/>
    <w:rsid w:val="00A43EDA"/>
    <w:rsid w:val="00A448CD"/>
    <w:rsid w:val="00A44A41"/>
    <w:rsid w:val="00A47BC2"/>
    <w:rsid w:val="00A50201"/>
    <w:rsid w:val="00A50B0B"/>
    <w:rsid w:val="00A568DD"/>
    <w:rsid w:val="00A604FD"/>
    <w:rsid w:val="00A60AC6"/>
    <w:rsid w:val="00A61912"/>
    <w:rsid w:val="00A61B2A"/>
    <w:rsid w:val="00A62183"/>
    <w:rsid w:val="00A62919"/>
    <w:rsid w:val="00A62D6C"/>
    <w:rsid w:val="00A63106"/>
    <w:rsid w:val="00A646CD"/>
    <w:rsid w:val="00A707CB"/>
    <w:rsid w:val="00A72314"/>
    <w:rsid w:val="00A723F7"/>
    <w:rsid w:val="00A728B0"/>
    <w:rsid w:val="00A72B12"/>
    <w:rsid w:val="00A75C95"/>
    <w:rsid w:val="00A765FA"/>
    <w:rsid w:val="00A769CE"/>
    <w:rsid w:val="00A80AAC"/>
    <w:rsid w:val="00A81D37"/>
    <w:rsid w:val="00A8327A"/>
    <w:rsid w:val="00A83621"/>
    <w:rsid w:val="00A84C7C"/>
    <w:rsid w:val="00A84F89"/>
    <w:rsid w:val="00A905BA"/>
    <w:rsid w:val="00A907B4"/>
    <w:rsid w:val="00A914BF"/>
    <w:rsid w:val="00A92414"/>
    <w:rsid w:val="00A938E0"/>
    <w:rsid w:val="00A93B06"/>
    <w:rsid w:val="00A9432E"/>
    <w:rsid w:val="00A94738"/>
    <w:rsid w:val="00A94C02"/>
    <w:rsid w:val="00A94FDF"/>
    <w:rsid w:val="00A963F2"/>
    <w:rsid w:val="00A97CA1"/>
    <w:rsid w:val="00AA0806"/>
    <w:rsid w:val="00AA0B21"/>
    <w:rsid w:val="00AA0F4D"/>
    <w:rsid w:val="00AA2A25"/>
    <w:rsid w:val="00AA483D"/>
    <w:rsid w:val="00AA56FC"/>
    <w:rsid w:val="00AA6837"/>
    <w:rsid w:val="00AA69BE"/>
    <w:rsid w:val="00AA74FB"/>
    <w:rsid w:val="00AB1667"/>
    <w:rsid w:val="00AB223B"/>
    <w:rsid w:val="00AB48DD"/>
    <w:rsid w:val="00AB5CE8"/>
    <w:rsid w:val="00AB6432"/>
    <w:rsid w:val="00AB64F8"/>
    <w:rsid w:val="00AC1338"/>
    <w:rsid w:val="00AC14FE"/>
    <w:rsid w:val="00AC2980"/>
    <w:rsid w:val="00AC3BA6"/>
    <w:rsid w:val="00AC61DE"/>
    <w:rsid w:val="00AC73FD"/>
    <w:rsid w:val="00AC7E59"/>
    <w:rsid w:val="00AD0B6A"/>
    <w:rsid w:val="00AD1A32"/>
    <w:rsid w:val="00AD224C"/>
    <w:rsid w:val="00AD324B"/>
    <w:rsid w:val="00AD3CEC"/>
    <w:rsid w:val="00AD5F09"/>
    <w:rsid w:val="00AD6DB4"/>
    <w:rsid w:val="00AD7853"/>
    <w:rsid w:val="00AE09CB"/>
    <w:rsid w:val="00AE12F3"/>
    <w:rsid w:val="00AE1CE5"/>
    <w:rsid w:val="00AE3D1A"/>
    <w:rsid w:val="00AE3F2A"/>
    <w:rsid w:val="00AE433F"/>
    <w:rsid w:val="00AE45FC"/>
    <w:rsid w:val="00AE55C3"/>
    <w:rsid w:val="00AE64A9"/>
    <w:rsid w:val="00AE69BA"/>
    <w:rsid w:val="00AE709D"/>
    <w:rsid w:val="00AF138D"/>
    <w:rsid w:val="00AF488C"/>
    <w:rsid w:val="00AF6659"/>
    <w:rsid w:val="00AF67A7"/>
    <w:rsid w:val="00AF6B91"/>
    <w:rsid w:val="00B0042D"/>
    <w:rsid w:val="00B00FAC"/>
    <w:rsid w:val="00B01933"/>
    <w:rsid w:val="00B02C8E"/>
    <w:rsid w:val="00B03C1D"/>
    <w:rsid w:val="00B074D2"/>
    <w:rsid w:val="00B0782A"/>
    <w:rsid w:val="00B12C95"/>
    <w:rsid w:val="00B14AD3"/>
    <w:rsid w:val="00B17611"/>
    <w:rsid w:val="00B20876"/>
    <w:rsid w:val="00B21DA3"/>
    <w:rsid w:val="00B22122"/>
    <w:rsid w:val="00B249F9"/>
    <w:rsid w:val="00B26020"/>
    <w:rsid w:val="00B26BEF"/>
    <w:rsid w:val="00B35314"/>
    <w:rsid w:val="00B36A19"/>
    <w:rsid w:val="00B3772C"/>
    <w:rsid w:val="00B42A93"/>
    <w:rsid w:val="00B44A54"/>
    <w:rsid w:val="00B45BE8"/>
    <w:rsid w:val="00B47BC3"/>
    <w:rsid w:val="00B504F8"/>
    <w:rsid w:val="00B5449A"/>
    <w:rsid w:val="00B54C29"/>
    <w:rsid w:val="00B54FAD"/>
    <w:rsid w:val="00B55284"/>
    <w:rsid w:val="00B55C9B"/>
    <w:rsid w:val="00B56342"/>
    <w:rsid w:val="00B601E9"/>
    <w:rsid w:val="00B608EC"/>
    <w:rsid w:val="00B60ECF"/>
    <w:rsid w:val="00B627EE"/>
    <w:rsid w:val="00B63E1A"/>
    <w:rsid w:val="00B642B8"/>
    <w:rsid w:val="00B64912"/>
    <w:rsid w:val="00B64EAD"/>
    <w:rsid w:val="00B674C3"/>
    <w:rsid w:val="00B70E21"/>
    <w:rsid w:val="00B710C4"/>
    <w:rsid w:val="00B75CB7"/>
    <w:rsid w:val="00B7638F"/>
    <w:rsid w:val="00B76D83"/>
    <w:rsid w:val="00B76F2D"/>
    <w:rsid w:val="00B80DB3"/>
    <w:rsid w:val="00B8103D"/>
    <w:rsid w:val="00B84998"/>
    <w:rsid w:val="00B86AF6"/>
    <w:rsid w:val="00B92357"/>
    <w:rsid w:val="00B923AE"/>
    <w:rsid w:val="00B92496"/>
    <w:rsid w:val="00B9378B"/>
    <w:rsid w:val="00B93B26"/>
    <w:rsid w:val="00B942D8"/>
    <w:rsid w:val="00B94358"/>
    <w:rsid w:val="00B95835"/>
    <w:rsid w:val="00B96540"/>
    <w:rsid w:val="00B96E63"/>
    <w:rsid w:val="00BA09A6"/>
    <w:rsid w:val="00BA3910"/>
    <w:rsid w:val="00BA49EA"/>
    <w:rsid w:val="00BA49F6"/>
    <w:rsid w:val="00BA5380"/>
    <w:rsid w:val="00BA575D"/>
    <w:rsid w:val="00BA7277"/>
    <w:rsid w:val="00BA7C83"/>
    <w:rsid w:val="00BA7CE6"/>
    <w:rsid w:val="00BB13A7"/>
    <w:rsid w:val="00BB147D"/>
    <w:rsid w:val="00BB1F35"/>
    <w:rsid w:val="00BB3356"/>
    <w:rsid w:val="00BB3E41"/>
    <w:rsid w:val="00BB472D"/>
    <w:rsid w:val="00BB6663"/>
    <w:rsid w:val="00BB7503"/>
    <w:rsid w:val="00BC0144"/>
    <w:rsid w:val="00BC0BD3"/>
    <w:rsid w:val="00BC0BEF"/>
    <w:rsid w:val="00BC0C31"/>
    <w:rsid w:val="00BC106B"/>
    <w:rsid w:val="00BC1A6D"/>
    <w:rsid w:val="00BC37C3"/>
    <w:rsid w:val="00BC45D7"/>
    <w:rsid w:val="00BC4E64"/>
    <w:rsid w:val="00BC626C"/>
    <w:rsid w:val="00BC7AF7"/>
    <w:rsid w:val="00BC7C53"/>
    <w:rsid w:val="00BD086F"/>
    <w:rsid w:val="00BD1080"/>
    <w:rsid w:val="00BD1863"/>
    <w:rsid w:val="00BD3341"/>
    <w:rsid w:val="00BD3C4D"/>
    <w:rsid w:val="00BD4CA6"/>
    <w:rsid w:val="00BD4EF0"/>
    <w:rsid w:val="00BD50E5"/>
    <w:rsid w:val="00BE27AD"/>
    <w:rsid w:val="00BE34E2"/>
    <w:rsid w:val="00BE396A"/>
    <w:rsid w:val="00BE4466"/>
    <w:rsid w:val="00BE646A"/>
    <w:rsid w:val="00BE6786"/>
    <w:rsid w:val="00BE719D"/>
    <w:rsid w:val="00BF0F02"/>
    <w:rsid w:val="00BF29EC"/>
    <w:rsid w:val="00BF408D"/>
    <w:rsid w:val="00BF6A60"/>
    <w:rsid w:val="00C0319E"/>
    <w:rsid w:val="00C04B1E"/>
    <w:rsid w:val="00C058E9"/>
    <w:rsid w:val="00C05A53"/>
    <w:rsid w:val="00C06673"/>
    <w:rsid w:val="00C11701"/>
    <w:rsid w:val="00C12361"/>
    <w:rsid w:val="00C13C06"/>
    <w:rsid w:val="00C13DF8"/>
    <w:rsid w:val="00C13EE0"/>
    <w:rsid w:val="00C15E68"/>
    <w:rsid w:val="00C16CDA"/>
    <w:rsid w:val="00C21E41"/>
    <w:rsid w:val="00C22F1E"/>
    <w:rsid w:val="00C2472D"/>
    <w:rsid w:val="00C24868"/>
    <w:rsid w:val="00C26E6F"/>
    <w:rsid w:val="00C3122A"/>
    <w:rsid w:val="00C347FF"/>
    <w:rsid w:val="00C351CD"/>
    <w:rsid w:val="00C35601"/>
    <w:rsid w:val="00C36DBB"/>
    <w:rsid w:val="00C37C7A"/>
    <w:rsid w:val="00C422FE"/>
    <w:rsid w:val="00C438E8"/>
    <w:rsid w:val="00C457FA"/>
    <w:rsid w:val="00C4636F"/>
    <w:rsid w:val="00C47698"/>
    <w:rsid w:val="00C47B65"/>
    <w:rsid w:val="00C507D4"/>
    <w:rsid w:val="00C51E98"/>
    <w:rsid w:val="00C52410"/>
    <w:rsid w:val="00C524DB"/>
    <w:rsid w:val="00C53A4A"/>
    <w:rsid w:val="00C53C9E"/>
    <w:rsid w:val="00C53E05"/>
    <w:rsid w:val="00C5719D"/>
    <w:rsid w:val="00C60530"/>
    <w:rsid w:val="00C614E7"/>
    <w:rsid w:val="00C614F3"/>
    <w:rsid w:val="00C62FB6"/>
    <w:rsid w:val="00C6453B"/>
    <w:rsid w:val="00C64C21"/>
    <w:rsid w:val="00C652EA"/>
    <w:rsid w:val="00C66A92"/>
    <w:rsid w:val="00C66C0B"/>
    <w:rsid w:val="00C744BD"/>
    <w:rsid w:val="00C745A4"/>
    <w:rsid w:val="00C76DF3"/>
    <w:rsid w:val="00C77483"/>
    <w:rsid w:val="00C81E30"/>
    <w:rsid w:val="00C83E40"/>
    <w:rsid w:val="00C92DC7"/>
    <w:rsid w:val="00C9307D"/>
    <w:rsid w:val="00C935F3"/>
    <w:rsid w:val="00C93CC2"/>
    <w:rsid w:val="00C9518F"/>
    <w:rsid w:val="00C9711E"/>
    <w:rsid w:val="00CA3541"/>
    <w:rsid w:val="00CA40F6"/>
    <w:rsid w:val="00CA4AFB"/>
    <w:rsid w:val="00CA509E"/>
    <w:rsid w:val="00CA530A"/>
    <w:rsid w:val="00CA6CDF"/>
    <w:rsid w:val="00CA7BE1"/>
    <w:rsid w:val="00CB021E"/>
    <w:rsid w:val="00CB138C"/>
    <w:rsid w:val="00CB1C65"/>
    <w:rsid w:val="00CB2A13"/>
    <w:rsid w:val="00CB3D69"/>
    <w:rsid w:val="00CB4443"/>
    <w:rsid w:val="00CB6005"/>
    <w:rsid w:val="00CB78BE"/>
    <w:rsid w:val="00CC0B22"/>
    <w:rsid w:val="00CC258E"/>
    <w:rsid w:val="00CC2D6F"/>
    <w:rsid w:val="00CC338A"/>
    <w:rsid w:val="00CC34E7"/>
    <w:rsid w:val="00CC54F7"/>
    <w:rsid w:val="00CC5FD6"/>
    <w:rsid w:val="00CC615D"/>
    <w:rsid w:val="00CC6BFE"/>
    <w:rsid w:val="00CC7292"/>
    <w:rsid w:val="00CC78BD"/>
    <w:rsid w:val="00CC7DCB"/>
    <w:rsid w:val="00CD12B3"/>
    <w:rsid w:val="00CD21FD"/>
    <w:rsid w:val="00CD3F90"/>
    <w:rsid w:val="00CD4E09"/>
    <w:rsid w:val="00CD5187"/>
    <w:rsid w:val="00CD538A"/>
    <w:rsid w:val="00CD601A"/>
    <w:rsid w:val="00CD7001"/>
    <w:rsid w:val="00CD7782"/>
    <w:rsid w:val="00CD7F8D"/>
    <w:rsid w:val="00CE051D"/>
    <w:rsid w:val="00CE0C80"/>
    <w:rsid w:val="00CE1320"/>
    <w:rsid w:val="00CE1FBF"/>
    <w:rsid w:val="00CE2C91"/>
    <w:rsid w:val="00CE4450"/>
    <w:rsid w:val="00CE45F9"/>
    <w:rsid w:val="00CE5EEC"/>
    <w:rsid w:val="00CF012D"/>
    <w:rsid w:val="00CF18DD"/>
    <w:rsid w:val="00CF2D69"/>
    <w:rsid w:val="00CF2F8E"/>
    <w:rsid w:val="00CF3A88"/>
    <w:rsid w:val="00CF4D41"/>
    <w:rsid w:val="00CF560D"/>
    <w:rsid w:val="00CF74B0"/>
    <w:rsid w:val="00D012C3"/>
    <w:rsid w:val="00D0302B"/>
    <w:rsid w:val="00D036F6"/>
    <w:rsid w:val="00D04B53"/>
    <w:rsid w:val="00D1024F"/>
    <w:rsid w:val="00D103AF"/>
    <w:rsid w:val="00D114ED"/>
    <w:rsid w:val="00D11F4A"/>
    <w:rsid w:val="00D12FE5"/>
    <w:rsid w:val="00D14649"/>
    <w:rsid w:val="00D14E32"/>
    <w:rsid w:val="00D15B9F"/>
    <w:rsid w:val="00D17D13"/>
    <w:rsid w:val="00D20FC9"/>
    <w:rsid w:val="00D230CD"/>
    <w:rsid w:val="00D239E2"/>
    <w:rsid w:val="00D24C4E"/>
    <w:rsid w:val="00D26138"/>
    <w:rsid w:val="00D26825"/>
    <w:rsid w:val="00D27ABE"/>
    <w:rsid w:val="00D3001A"/>
    <w:rsid w:val="00D33C4C"/>
    <w:rsid w:val="00D3417F"/>
    <w:rsid w:val="00D3525A"/>
    <w:rsid w:val="00D37877"/>
    <w:rsid w:val="00D37F31"/>
    <w:rsid w:val="00D41716"/>
    <w:rsid w:val="00D41AF5"/>
    <w:rsid w:val="00D4228D"/>
    <w:rsid w:val="00D42365"/>
    <w:rsid w:val="00D44190"/>
    <w:rsid w:val="00D450D0"/>
    <w:rsid w:val="00D46E2F"/>
    <w:rsid w:val="00D510DA"/>
    <w:rsid w:val="00D51A52"/>
    <w:rsid w:val="00D5365D"/>
    <w:rsid w:val="00D5434B"/>
    <w:rsid w:val="00D5519A"/>
    <w:rsid w:val="00D551E8"/>
    <w:rsid w:val="00D55C79"/>
    <w:rsid w:val="00D57D6E"/>
    <w:rsid w:val="00D608A0"/>
    <w:rsid w:val="00D61048"/>
    <w:rsid w:val="00D6318B"/>
    <w:rsid w:val="00D63A71"/>
    <w:rsid w:val="00D65DA3"/>
    <w:rsid w:val="00D67331"/>
    <w:rsid w:val="00D67524"/>
    <w:rsid w:val="00D67904"/>
    <w:rsid w:val="00D67A4B"/>
    <w:rsid w:val="00D70B5E"/>
    <w:rsid w:val="00D73EC5"/>
    <w:rsid w:val="00D7478E"/>
    <w:rsid w:val="00D7645A"/>
    <w:rsid w:val="00D77251"/>
    <w:rsid w:val="00D77D3C"/>
    <w:rsid w:val="00D80A12"/>
    <w:rsid w:val="00D8160E"/>
    <w:rsid w:val="00D8182E"/>
    <w:rsid w:val="00D8251F"/>
    <w:rsid w:val="00D8533F"/>
    <w:rsid w:val="00D86163"/>
    <w:rsid w:val="00D8708E"/>
    <w:rsid w:val="00D87575"/>
    <w:rsid w:val="00D8788C"/>
    <w:rsid w:val="00D87AF4"/>
    <w:rsid w:val="00D90176"/>
    <w:rsid w:val="00D909A5"/>
    <w:rsid w:val="00D92296"/>
    <w:rsid w:val="00D94945"/>
    <w:rsid w:val="00DA224E"/>
    <w:rsid w:val="00DA2953"/>
    <w:rsid w:val="00DA29C2"/>
    <w:rsid w:val="00DA5EB4"/>
    <w:rsid w:val="00DB0FA5"/>
    <w:rsid w:val="00DB2CE9"/>
    <w:rsid w:val="00DB4C09"/>
    <w:rsid w:val="00DB5001"/>
    <w:rsid w:val="00DB5F71"/>
    <w:rsid w:val="00DB6414"/>
    <w:rsid w:val="00DC0385"/>
    <w:rsid w:val="00DC097C"/>
    <w:rsid w:val="00DC0A1F"/>
    <w:rsid w:val="00DC0AD8"/>
    <w:rsid w:val="00DC22D4"/>
    <w:rsid w:val="00DC3621"/>
    <w:rsid w:val="00DC38ED"/>
    <w:rsid w:val="00DC66F8"/>
    <w:rsid w:val="00DC7CDF"/>
    <w:rsid w:val="00DC7D20"/>
    <w:rsid w:val="00DD0137"/>
    <w:rsid w:val="00DD1A45"/>
    <w:rsid w:val="00DD2129"/>
    <w:rsid w:val="00DD2927"/>
    <w:rsid w:val="00DD3852"/>
    <w:rsid w:val="00DD5123"/>
    <w:rsid w:val="00DD5C60"/>
    <w:rsid w:val="00DE1B8D"/>
    <w:rsid w:val="00DE1E7C"/>
    <w:rsid w:val="00DE2198"/>
    <w:rsid w:val="00DE31C1"/>
    <w:rsid w:val="00DE3848"/>
    <w:rsid w:val="00DE44BF"/>
    <w:rsid w:val="00DE5F5E"/>
    <w:rsid w:val="00DE7535"/>
    <w:rsid w:val="00DF0106"/>
    <w:rsid w:val="00DF1449"/>
    <w:rsid w:val="00DF229E"/>
    <w:rsid w:val="00DF2A90"/>
    <w:rsid w:val="00DF3BB8"/>
    <w:rsid w:val="00DF3C6E"/>
    <w:rsid w:val="00DF45EB"/>
    <w:rsid w:val="00DF470E"/>
    <w:rsid w:val="00DF52E3"/>
    <w:rsid w:val="00DF753C"/>
    <w:rsid w:val="00E0305F"/>
    <w:rsid w:val="00E034E5"/>
    <w:rsid w:val="00E04037"/>
    <w:rsid w:val="00E04AFB"/>
    <w:rsid w:val="00E05F95"/>
    <w:rsid w:val="00E11027"/>
    <w:rsid w:val="00E11DA2"/>
    <w:rsid w:val="00E128E5"/>
    <w:rsid w:val="00E13CD8"/>
    <w:rsid w:val="00E15840"/>
    <w:rsid w:val="00E15D39"/>
    <w:rsid w:val="00E17383"/>
    <w:rsid w:val="00E17FFA"/>
    <w:rsid w:val="00E22D9A"/>
    <w:rsid w:val="00E22ED9"/>
    <w:rsid w:val="00E2328E"/>
    <w:rsid w:val="00E23C48"/>
    <w:rsid w:val="00E24565"/>
    <w:rsid w:val="00E24C84"/>
    <w:rsid w:val="00E275D6"/>
    <w:rsid w:val="00E31CE3"/>
    <w:rsid w:val="00E33719"/>
    <w:rsid w:val="00E33C92"/>
    <w:rsid w:val="00E34A79"/>
    <w:rsid w:val="00E34A83"/>
    <w:rsid w:val="00E35B74"/>
    <w:rsid w:val="00E36443"/>
    <w:rsid w:val="00E366FD"/>
    <w:rsid w:val="00E3770D"/>
    <w:rsid w:val="00E4075B"/>
    <w:rsid w:val="00E40A34"/>
    <w:rsid w:val="00E4134C"/>
    <w:rsid w:val="00E4293A"/>
    <w:rsid w:val="00E42FE1"/>
    <w:rsid w:val="00E44A07"/>
    <w:rsid w:val="00E46232"/>
    <w:rsid w:val="00E46617"/>
    <w:rsid w:val="00E47D53"/>
    <w:rsid w:val="00E50DA2"/>
    <w:rsid w:val="00E51153"/>
    <w:rsid w:val="00E526D8"/>
    <w:rsid w:val="00E53C1F"/>
    <w:rsid w:val="00E53F8E"/>
    <w:rsid w:val="00E54720"/>
    <w:rsid w:val="00E553C4"/>
    <w:rsid w:val="00E55BCB"/>
    <w:rsid w:val="00E57A29"/>
    <w:rsid w:val="00E6073B"/>
    <w:rsid w:val="00E6194F"/>
    <w:rsid w:val="00E61DFC"/>
    <w:rsid w:val="00E652A8"/>
    <w:rsid w:val="00E66E5C"/>
    <w:rsid w:val="00E67F37"/>
    <w:rsid w:val="00E74A85"/>
    <w:rsid w:val="00E74CED"/>
    <w:rsid w:val="00E75532"/>
    <w:rsid w:val="00E76C11"/>
    <w:rsid w:val="00E776C5"/>
    <w:rsid w:val="00E8200B"/>
    <w:rsid w:val="00E83157"/>
    <w:rsid w:val="00E83159"/>
    <w:rsid w:val="00E833C7"/>
    <w:rsid w:val="00E84A23"/>
    <w:rsid w:val="00E85897"/>
    <w:rsid w:val="00E87EC1"/>
    <w:rsid w:val="00E915FD"/>
    <w:rsid w:val="00E93FD0"/>
    <w:rsid w:val="00E957F0"/>
    <w:rsid w:val="00E96D66"/>
    <w:rsid w:val="00EA044F"/>
    <w:rsid w:val="00EA0550"/>
    <w:rsid w:val="00EA116D"/>
    <w:rsid w:val="00EA3F42"/>
    <w:rsid w:val="00EA4BEE"/>
    <w:rsid w:val="00EA5FCC"/>
    <w:rsid w:val="00EA7404"/>
    <w:rsid w:val="00EB42C1"/>
    <w:rsid w:val="00EB4400"/>
    <w:rsid w:val="00EB7606"/>
    <w:rsid w:val="00EC0156"/>
    <w:rsid w:val="00EC0A9C"/>
    <w:rsid w:val="00EC1E28"/>
    <w:rsid w:val="00EC3D50"/>
    <w:rsid w:val="00EC3F08"/>
    <w:rsid w:val="00EC4F2C"/>
    <w:rsid w:val="00EC552C"/>
    <w:rsid w:val="00EC6D6B"/>
    <w:rsid w:val="00ED080D"/>
    <w:rsid w:val="00ED0B1B"/>
    <w:rsid w:val="00ED0DFD"/>
    <w:rsid w:val="00ED3508"/>
    <w:rsid w:val="00ED3A2C"/>
    <w:rsid w:val="00ED4056"/>
    <w:rsid w:val="00ED50E6"/>
    <w:rsid w:val="00ED691B"/>
    <w:rsid w:val="00EE04BA"/>
    <w:rsid w:val="00EE0836"/>
    <w:rsid w:val="00EE0874"/>
    <w:rsid w:val="00EE2557"/>
    <w:rsid w:val="00EE28C6"/>
    <w:rsid w:val="00EE2A6B"/>
    <w:rsid w:val="00EE3DA5"/>
    <w:rsid w:val="00EE40B5"/>
    <w:rsid w:val="00EE429C"/>
    <w:rsid w:val="00EE7257"/>
    <w:rsid w:val="00EF0970"/>
    <w:rsid w:val="00EF1136"/>
    <w:rsid w:val="00EF171D"/>
    <w:rsid w:val="00EF1E73"/>
    <w:rsid w:val="00EF2FC2"/>
    <w:rsid w:val="00EF37C3"/>
    <w:rsid w:val="00EF3BE5"/>
    <w:rsid w:val="00EF4B01"/>
    <w:rsid w:val="00EF5521"/>
    <w:rsid w:val="00EF5E58"/>
    <w:rsid w:val="00EF5FEC"/>
    <w:rsid w:val="00EF6AA8"/>
    <w:rsid w:val="00EF78B8"/>
    <w:rsid w:val="00F01B7C"/>
    <w:rsid w:val="00F06505"/>
    <w:rsid w:val="00F06887"/>
    <w:rsid w:val="00F07542"/>
    <w:rsid w:val="00F10723"/>
    <w:rsid w:val="00F11336"/>
    <w:rsid w:val="00F11719"/>
    <w:rsid w:val="00F131AB"/>
    <w:rsid w:val="00F17144"/>
    <w:rsid w:val="00F17C77"/>
    <w:rsid w:val="00F20495"/>
    <w:rsid w:val="00F20782"/>
    <w:rsid w:val="00F20AFE"/>
    <w:rsid w:val="00F2322F"/>
    <w:rsid w:val="00F23C3C"/>
    <w:rsid w:val="00F26054"/>
    <w:rsid w:val="00F2636E"/>
    <w:rsid w:val="00F26938"/>
    <w:rsid w:val="00F26BF1"/>
    <w:rsid w:val="00F3045E"/>
    <w:rsid w:val="00F30E8F"/>
    <w:rsid w:val="00F32697"/>
    <w:rsid w:val="00F32AEC"/>
    <w:rsid w:val="00F33DD2"/>
    <w:rsid w:val="00F359A7"/>
    <w:rsid w:val="00F3669D"/>
    <w:rsid w:val="00F377D5"/>
    <w:rsid w:val="00F37CAF"/>
    <w:rsid w:val="00F37D2E"/>
    <w:rsid w:val="00F45729"/>
    <w:rsid w:val="00F45E67"/>
    <w:rsid w:val="00F5257F"/>
    <w:rsid w:val="00F5268E"/>
    <w:rsid w:val="00F55BF5"/>
    <w:rsid w:val="00F56E2C"/>
    <w:rsid w:val="00F578AB"/>
    <w:rsid w:val="00F579D4"/>
    <w:rsid w:val="00F6031E"/>
    <w:rsid w:val="00F617BB"/>
    <w:rsid w:val="00F64628"/>
    <w:rsid w:val="00F65AC1"/>
    <w:rsid w:val="00F66551"/>
    <w:rsid w:val="00F66A13"/>
    <w:rsid w:val="00F67265"/>
    <w:rsid w:val="00F72194"/>
    <w:rsid w:val="00F734A8"/>
    <w:rsid w:val="00F73609"/>
    <w:rsid w:val="00F750CE"/>
    <w:rsid w:val="00F76E42"/>
    <w:rsid w:val="00F77036"/>
    <w:rsid w:val="00F8070D"/>
    <w:rsid w:val="00F80A49"/>
    <w:rsid w:val="00F81332"/>
    <w:rsid w:val="00F824AC"/>
    <w:rsid w:val="00F8261A"/>
    <w:rsid w:val="00F8294E"/>
    <w:rsid w:val="00F84975"/>
    <w:rsid w:val="00F8533B"/>
    <w:rsid w:val="00F86874"/>
    <w:rsid w:val="00F868C9"/>
    <w:rsid w:val="00F87D57"/>
    <w:rsid w:val="00F9064F"/>
    <w:rsid w:val="00F910AC"/>
    <w:rsid w:val="00F92468"/>
    <w:rsid w:val="00F944EC"/>
    <w:rsid w:val="00F94EE1"/>
    <w:rsid w:val="00F97607"/>
    <w:rsid w:val="00FA00BF"/>
    <w:rsid w:val="00FA18B4"/>
    <w:rsid w:val="00FA2596"/>
    <w:rsid w:val="00FA50F5"/>
    <w:rsid w:val="00FA691A"/>
    <w:rsid w:val="00FA6E9B"/>
    <w:rsid w:val="00FA7049"/>
    <w:rsid w:val="00FA74B2"/>
    <w:rsid w:val="00FB10CE"/>
    <w:rsid w:val="00FB1558"/>
    <w:rsid w:val="00FB1907"/>
    <w:rsid w:val="00FB1ECC"/>
    <w:rsid w:val="00FB5E33"/>
    <w:rsid w:val="00FB6373"/>
    <w:rsid w:val="00FB719E"/>
    <w:rsid w:val="00FB7B75"/>
    <w:rsid w:val="00FC298D"/>
    <w:rsid w:val="00FC2B19"/>
    <w:rsid w:val="00FC34A4"/>
    <w:rsid w:val="00FC3A1A"/>
    <w:rsid w:val="00FC3B85"/>
    <w:rsid w:val="00FC3DF4"/>
    <w:rsid w:val="00FC3FF1"/>
    <w:rsid w:val="00FC409E"/>
    <w:rsid w:val="00FC56AE"/>
    <w:rsid w:val="00FC5782"/>
    <w:rsid w:val="00FC7E60"/>
    <w:rsid w:val="00FD1116"/>
    <w:rsid w:val="00FD17DB"/>
    <w:rsid w:val="00FD2C10"/>
    <w:rsid w:val="00FD3474"/>
    <w:rsid w:val="00FD384F"/>
    <w:rsid w:val="00FD463A"/>
    <w:rsid w:val="00FD4F22"/>
    <w:rsid w:val="00FD67D5"/>
    <w:rsid w:val="00FD6FC1"/>
    <w:rsid w:val="00FD7F43"/>
    <w:rsid w:val="00FE036F"/>
    <w:rsid w:val="00FE07DD"/>
    <w:rsid w:val="00FE1140"/>
    <w:rsid w:val="00FE159B"/>
    <w:rsid w:val="00FE161B"/>
    <w:rsid w:val="00FE2401"/>
    <w:rsid w:val="00FE2524"/>
    <w:rsid w:val="00FE509C"/>
    <w:rsid w:val="00FE6D61"/>
    <w:rsid w:val="00FF08DB"/>
    <w:rsid w:val="00FF2556"/>
    <w:rsid w:val="00FF4139"/>
    <w:rsid w:val="00FF4210"/>
    <w:rsid w:val="00FF455E"/>
    <w:rsid w:val="00FF63AD"/>
    <w:rsid w:val="00FF6BE6"/>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C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sv-SE" w:bidi="sv-S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roductList-Body">
    <w:name w:val="Product List - Body"/>
    <w:basedOn w:val="Normal"/>
    <w:link w:val="ProductList-BodyChar"/>
    <w:qFormat/>
    <w:rsid w:val="003F6BD4"/>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844A1F"/>
    <w:pPr>
      <w:pBdr>
        <w:bottom w:val="single" w:sz="24" w:space="1" w:color="BFBFBF" w:themeColor="background1" w:themeShade="BF"/>
      </w:pBdr>
      <w:spacing w:after="240"/>
    </w:pPr>
    <w:rPr>
      <w:rFonts w:asciiTheme="majorHAnsi" w:hAnsiTheme="majorHAnsi"/>
      <w:b/>
      <w:color w:val="00188F"/>
      <w:sz w:val="28"/>
      <w:lang w:val="en-US" w:eastAsia="en-US" w:bidi="ar-SA"/>
    </w:rPr>
  </w:style>
  <w:style w:type="character" w:customStyle="1" w:styleId="ProductList-BodyChar">
    <w:name w:val="Product List - Body Char"/>
    <w:basedOn w:val="Standardstycketeckensnit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844A1F"/>
    <w:rPr>
      <w:rFonts w:asciiTheme="majorHAnsi" w:hAnsiTheme="majorHAnsi"/>
      <w:b/>
      <w:color w:val="00188F"/>
      <w:sz w:val="28"/>
      <w:lang w:val="en-US" w:eastAsia="en-US" w:bidi="ar-SA"/>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844A1F"/>
    <w:pPr>
      <w:pBdr>
        <w:bottom w:val="single" w:sz="4" w:space="1" w:color="BFBFBF" w:themeColor="background1" w:themeShade="BF"/>
      </w:pBdr>
      <w:tabs>
        <w:tab w:val="left" w:pos="187"/>
      </w:tabs>
      <w:spacing w:before="60" w:after="60"/>
      <w:outlineLvl w:val="1"/>
    </w:pPr>
    <w:rPr>
      <w:rFonts w:asciiTheme="majorHAnsi" w:hAnsiTheme="majorHAnsi"/>
      <w:b/>
      <w:color w:val="00188F"/>
      <w:sz w:val="28"/>
      <w:lang w:val="en-US" w:eastAsia="en-US" w:bidi="ar-SA"/>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844A1F"/>
    <w:rPr>
      <w:rFonts w:asciiTheme="majorHAnsi" w:hAnsiTheme="majorHAnsi"/>
      <w:b/>
      <w:color w:val="00188F"/>
      <w:sz w:val="28"/>
      <w:lang w:val="en-US" w:eastAsia="en-US" w:bidi="ar-SA"/>
    </w:rPr>
  </w:style>
  <w:style w:type="paragraph" w:styleId="Sidhuvud">
    <w:name w:val="header"/>
    <w:basedOn w:val="Normal"/>
    <w:link w:val="Sidhuvud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SidhuvudChar">
    <w:name w:val="Sidhuvud Char"/>
    <w:basedOn w:val="Standardstycketeckensnitt"/>
    <w:link w:val="Sidhuvud"/>
    <w:uiPriority w:val="99"/>
    <w:rsid w:val="009A573F"/>
  </w:style>
  <w:style w:type="paragraph" w:styleId="Sidfot">
    <w:name w:val="footer"/>
    <w:basedOn w:val="Normal"/>
    <w:link w:val="SidfotChar"/>
    <w:uiPriority w:val="99"/>
    <w:unhideWhenUsed/>
    <w:rsid w:val="009A573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9A573F"/>
  </w:style>
  <w:style w:type="table" w:styleId="Tabellrutnt">
    <w:name w:val="Table Grid"/>
    <w:basedOn w:val="Normaltabel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CB3D69"/>
    <w:rPr>
      <w:color w:val="0563C1" w:themeColor="hyperlink"/>
      <w:u w:val="single"/>
    </w:rPr>
  </w:style>
  <w:style w:type="paragraph" w:styleId="Ballongtext">
    <w:name w:val="Balloon Text"/>
    <w:basedOn w:val="Normal"/>
    <w:link w:val="BallongtextChar"/>
    <w:uiPriority w:val="99"/>
    <w:semiHidden/>
    <w:unhideWhenUsed/>
    <w:rsid w:val="00E3770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844A1F"/>
    <w:pPr>
      <w:tabs>
        <w:tab w:val="clear" w:pos="187"/>
      </w:tabs>
      <w:outlineLvl w:val="2"/>
    </w:pPr>
    <w:rPr>
      <w:color w:val="0072C6"/>
    </w:rPr>
  </w:style>
  <w:style w:type="character" w:customStyle="1" w:styleId="Rubrik1Char">
    <w:name w:val="Rubrik 1 Char"/>
    <w:basedOn w:val="Standardstycketeckensnitt"/>
    <w:link w:val="Rubrik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844A1F"/>
    <w:rPr>
      <w:rFonts w:asciiTheme="majorHAnsi" w:hAnsiTheme="majorHAnsi"/>
      <w:b/>
      <w:color w:val="0072C6"/>
      <w:sz w:val="28"/>
      <w:lang w:val="en-US" w:eastAsia="en-US" w:bidi="ar-SA"/>
    </w:rPr>
  </w:style>
  <w:style w:type="character" w:customStyle="1" w:styleId="Rubrik2Char">
    <w:name w:val="Rubrik 2 Char"/>
    <w:basedOn w:val="Standardstycketeckensnitt"/>
    <w:link w:val="Rubrik2"/>
    <w:uiPriority w:val="9"/>
    <w:rsid w:val="00930D5E"/>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Innehll1">
    <w:name w:val="toc 1"/>
    <w:basedOn w:val="Normal"/>
    <w:next w:val="Normal"/>
    <w:autoRedefine/>
    <w:uiPriority w:val="39"/>
    <w:unhideWhenUsed/>
    <w:qFormat/>
    <w:rsid w:val="003C75FF"/>
    <w:pPr>
      <w:spacing w:before="120" w:after="120" w:line="252" w:lineRule="auto"/>
    </w:pPr>
    <w:rPr>
      <w:b/>
      <w:caps/>
      <w:sz w:val="18"/>
    </w:rPr>
  </w:style>
  <w:style w:type="paragraph" w:styleId="Innehll2">
    <w:name w:val="toc 2"/>
    <w:basedOn w:val="Normal"/>
    <w:next w:val="Normal"/>
    <w:autoRedefine/>
    <w:uiPriority w:val="39"/>
    <w:unhideWhenUsed/>
    <w:rsid w:val="007C135B"/>
    <w:pPr>
      <w:tabs>
        <w:tab w:val="right" w:leader="dot" w:pos="5030"/>
      </w:tabs>
      <w:spacing w:before="120" w:after="0" w:line="252" w:lineRule="auto"/>
      <w:ind w:left="158"/>
    </w:pPr>
    <w:rPr>
      <w:b/>
      <w:smallCaps/>
      <w:sz w:val="18"/>
    </w:rPr>
  </w:style>
  <w:style w:type="paragraph" w:styleId="Innehll3">
    <w:name w:val="toc 3"/>
    <w:basedOn w:val="Normal"/>
    <w:next w:val="Normal"/>
    <w:autoRedefine/>
    <w:uiPriority w:val="39"/>
    <w:unhideWhenUsed/>
    <w:rsid w:val="00480397"/>
    <w:pPr>
      <w:tabs>
        <w:tab w:val="right" w:leader="dot" w:pos="5030"/>
      </w:tabs>
      <w:spacing w:after="0" w:line="252" w:lineRule="auto"/>
      <w:ind w:left="158"/>
    </w:pPr>
    <w:rPr>
      <w:b/>
      <w:smallCaps/>
      <w:noProof/>
      <w:sz w:val="18"/>
    </w:rPr>
  </w:style>
  <w:style w:type="paragraph" w:styleId="Innehll4">
    <w:name w:val="toc 4"/>
    <w:basedOn w:val="Normal"/>
    <w:next w:val="Normal"/>
    <w:autoRedefine/>
    <w:uiPriority w:val="39"/>
    <w:unhideWhenUsed/>
    <w:rsid w:val="00A430D3"/>
    <w:pPr>
      <w:tabs>
        <w:tab w:val="right" w:leader="dot" w:pos="5030"/>
      </w:tabs>
      <w:spacing w:after="0" w:line="252" w:lineRule="auto"/>
      <w:ind w:left="180"/>
    </w:pPr>
    <w:rPr>
      <w:smallCaps/>
      <w:sz w:val="18"/>
    </w:rPr>
  </w:style>
  <w:style w:type="paragraph" w:styleId="Innehll5">
    <w:name w:val="toc 5"/>
    <w:basedOn w:val="Normal"/>
    <w:next w:val="Normal"/>
    <w:autoRedefine/>
    <w:uiPriority w:val="39"/>
    <w:unhideWhenUsed/>
    <w:rsid w:val="00462C59"/>
    <w:pPr>
      <w:spacing w:after="0" w:line="252" w:lineRule="auto"/>
      <w:ind w:left="317"/>
    </w:pPr>
    <w:rPr>
      <w:sz w:val="16"/>
    </w:rPr>
  </w:style>
  <w:style w:type="paragraph" w:styleId="Innehll6">
    <w:name w:val="toc 6"/>
    <w:basedOn w:val="Normal"/>
    <w:next w:val="Normal"/>
    <w:autoRedefine/>
    <w:uiPriority w:val="39"/>
    <w:unhideWhenUsed/>
    <w:rsid w:val="00462C59"/>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AnvndHyperlnk">
    <w:name w:val="FollowedHyperlink"/>
    <w:basedOn w:val="Standardstycketeckensnitt"/>
    <w:uiPriority w:val="99"/>
    <w:semiHidden/>
    <w:unhideWhenUsed/>
    <w:rsid w:val="001602AC"/>
    <w:rPr>
      <w:color w:val="954F72" w:themeColor="followedHyperlink"/>
      <w:u w:val="single"/>
    </w:rPr>
  </w:style>
  <w:style w:type="paragraph" w:styleId="Kommentarer">
    <w:name w:val="annotation text"/>
    <w:basedOn w:val="Normal"/>
    <w:link w:val="KommentarerChar"/>
    <w:uiPriority w:val="99"/>
    <w:unhideWhenUsed/>
    <w:rsid w:val="00ED3A2C"/>
    <w:pPr>
      <w:spacing w:line="240" w:lineRule="auto"/>
    </w:pPr>
    <w:rPr>
      <w:sz w:val="20"/>
      <w:szCs w:val="20"/>
    </w:rPr>
  </w:style>
  <w:style w:type="character" w:customStyle="1" w:styleId="KommentarerChar">
    <w:name w:val="Kommentarer Char"/>
    <w:basedOn w:val="Standardstycketeckensnitt"/>
    <w:link w:val="Kommentarer"/>
    <w:uiPriority w:val="99"/>
    <w:rsid w:val="00ED3A2C"/>
    <w:rPr>
      <w:sz w:val="20"/>
      <w:szCs w:val="20"/>
    </w:rPr>
  </w:style>
  <w:style w:type="character" w:styleId="Kommentarsreferens">
    <w:name w:val="annotation reference"/>
    <w:rsid w:val="00A41808"/>
    <w:rPr>
      <w:rFonts w:cs="Times New Roman"/>
      <w:sz w:val="16"/>
      <w:szCs w:val="16"/>
    </w:rPr>
  </w:style>
  <w:style w:type="paragraph" w:styleId="Kommentarsmne">
    <w:name w:val="annotation subject"/>
    <w:basedOn w:val="Kommentarer"/>
    <w:next w:val="Kommentarer"/>
    <w:link w:val="KommentarsmneChar"/>
    <w:uiPriority w:val="99"/>
    <w:semiHidden/>
    <w:unhideWhenUsed/>
    <w:rsid w:val="00ED3A2C"/>
    <w:rPr>
      <w:b/>
      <w:bCs/>
    </w:rPr>
  </w:style>
  <w:style w:type="character" w:customStyle="1" w:styleId="KommentarsmneChar">
    <w:name w:val="Kommentarsämne Char"/>
    <w:basedOn w:val="KommentarerChar"/>
    <w:link w:val="Kommentarsmne"/>
    <w:uiPriority w:val="99"/>
    <w:semiHidden/>
    <w:rsid w:val="00ED3A2C"/>
    <w:rPr>
      <w:b/>
      <w:bCs/>
      <w:sz w:val="20"/>
      <w:szCs w:val="20"/>
    </w:rPr>
  </w:style>
  <w:style w:type="paragraph" w:styleId="Innehll7">
    <w:name w:val="toc 7"/>
    <w:basedOn w:val="Normal"/>
    <w:next w:val="Normal"/>
    <w:autoRedefine/>
    <w:uiPriority w:val="39"/>
    <w:unhideWhenUsed/>
    <w:rsid w:val="00CE0C80"/>
    <w:pPr>
      <w:spacing w:after="100"/>
      <w:ind w:left="1320"/>
    </w:pPr>
    <w:rPr>
      <w:rFonts w:eastAsiaTheme="minorEastAsia"/>
    </w:rPr>
  </w:style>
  <w:style w:type="paragraph" w:styleId="Innehll8">
    <w:name w:val="toc 8"/>
    <w:basedOn w:val="Normal"/>
    <w:next w:val="Normal"/>
    <w:autoRedefine/>
    <w:uiPriority w:val="39"/>
    <w:unhideWhenUsed/>
    <w:rsid w:val="00CE0C80"/>
    <w:pPr>
      <w:spacing w:after="100"/>
      <w:ind w:left="1540"/>
    </w:pPr>
    <w:rPr>
      <w:rFonts w:eastAsiaTheme="minorEastAsia"/>
    </w:rPr>
  </w:style>
  <w:style w:type="paragraph" w:styleId="Innehll9">
    <w:name w:val="toc 9"/>
    <w:basedOn w:val="Normal"/>
    <w:next w:val="Normal"/>
    <w:autoRedefine/>
    <w:uiPriority w:val="39"/>
    <w:unhideWhenUsed/>
    <w:rsid w:val="00CE0C80"/>
    <w:pPr>
      <w:spacing w:after="100"/>
      <w:ind w:left="1760"/>
    </w:pPr>
    <w:rPr>
      <w:rFonts w:eastAsiaTheme="minorEastAsia"/>
    </w:rPr>
  </w:style>
  <w:style w:type="paragraph" w:styleId="Revision">
    <w:name w:val="Revision"/>
    <w:hidden/>
    <w:uiPriority w:val="99"/>
    <w:semiHidden/>
    <w:rsid w:val="00780D45"/>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stycke">
    <w:name w:val="List Paragraph"/>
    <w:basedOn w:val="Normal"/>
    <w:uiPriority w:val="34"/>
    <w:qFormat/>
    <w:rsid w:val="00677274"/>
    <w:pPr>
      <w:ind w:left="720"/>
      <w:contextualSpacing/>
    </w:pPr>
  </w:style>
  <w:style w:type="table" w:customStyle="1" w:styleId="TableGrid1">
    <w:name w:val="Table Grid1"/>
    <w:basedOn w:val="Normaltabell"/>
    <w:next w:val="Tabellrutnt"/>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Standardstycketeckensnitt"/>
    <w:link w:val="PURBody-Indented"/>
    <w:uiPriority w:val="3"/>
    <w:rsid w:val="00536EE4"/>
    <w:rPr>
      <w:rFonts w:ascii="Arial" w:hAnsi="Arial"/>
      <w:sz w:val="18"/>
      <w:szCs w:val="20"/>
    </w:rPr>
  </w:style>
  <w:style w:type="character" w:customStyle="1" w:styleId="LogoportMarkup">
    <w:name w:val="LogoportMarkup"/>
    <w:basedOn w:val="Standardstycketeckensnitt"/>
    <w:rsid w:val="00690C65"/>
    <w:rPr>
      <w:rFonts w:ascii="Courier New" w:hAnsi="Courier New" w:cs="Courier New"/>
      <w:b w:val="0"/>
      <w:i w:val="0"/>
      <w:color w:val="FF0000"/>
      <w:sz w:val="18"/>
      <w:szCs w:val="6"/>
    </w:rPr>
  </w:style>
  <w:style w:type="character" w:customStyle="1" w:styleId="LogoportDoNotTranslate">
    <w:name w:val="LogoportDoNotTranslate"/>
    <w:basedOn w:val="Standardstycketeckensnitt"/>
    <w:rsid w:val="00690C65"/>
    <w:rPr>
      <w:rFonts w:ascii="Courier New" w:hAnsi="Courier New" w:cs="Courier New"/>
      <w:b w:val="0"/>
      <w:i w:val="0"/>
      <w:color w:val="808080"/>
      <w:sz w:val="18"/>
      <w:szCs w:val="6"/>
    </w:rPr>
  </w:style>
  <w:style w:type="paragraph" w:customStyle="1" w:styleId="productlist-body0">
    <w:name w:val="productlist-body"/>
    <w:basedOn w:val="Normal"/>
    <w:rsid w:val="006772A9"/>
    <w:pPr>
      <w:spacing w:after="0" w:line="240" w:lineRule="auto"/>
    </w:pPr>
    <w:rPr>
      <w:rFonts w:ascii="Times New Roman" w:eastAsia="Times New Roman" w:hAnsi="Times New Roman" w:cs="Times New Roman"/>
      <w:sz w:val="18"/>
      <w:szCs w:val="18"/>
    </w:rPr>
  </w:style>
  <w:style w:type="paragraph" w:customStyle="1" w:styleId="ProductList-ClauseHeading">
    <w:name w:val="Product List - Clause Heading"/>
    <w:basedOn w:val="ProductList-Body"/>
    <w:next w:val="ProductList-Body"/>
    <w:qFormat/>
    <w:rsid w:val="00AD0B6A"/>
    <w:pPr>
      <w:keepNext/>
      <w:tabs>
        <w:tab w:val="clear" w:pos="158"/>
        <w:tab w:val="left" w:pos="360"/>
        <w:tab w:val="left" w:pos="720"/>
        <w:tab w:val="left" w:pos="1080"/>
      </w:tabs>
    </w:pPr>
    <w:rPr>
      <w:b/>
      <w:color w:val="00188F"/>
      <w:szCs w:val="20"/>
    </w:rPr>
  </w:style>
  <w:style w:type="character" w:customStyle="1" w:styleId="UnresolvedMention1">
    <w:name w:val="Unresolved Mention1"/>
    <w:basedOn w:val="Standardstycketeckensnitt"/>
    <w:uiPriority w:val="99"/>
    <w:semiHidden/>
    <w:unhideWhenUsed/>
    <w:rsid w:val="00B36A19"/>
    <w:rPr>
      <w:color w:val="808080"/>
      <w:shd w:val="clear" w:color="auto" w:fill="E6E6E6"/>
    </w:rPr>
  </w:style>
  <w:style w:type="character" w:styleId="Olstomnmnande">
    <w:name w:val="Unresolved Mention"/>
    <w:basedOn w:val="Standardstycketeckensnitt"/>
    <w:uiPriority w:val="99"/>
    <w:semiHidden/>
    <w:unhideWhenUsed/>
    <w:rsid w:val="008E31E0"/>
    <w:rPr>
      <w:color w:val="808080"/>
      <w:shd w:val="clear" w:color="auto" w:fill="E6E6E6"/>
    </w:rPr>
  </w:style>
  <w:style w:type="paragraph" w:customStyle="1" w:styleId="ProductList-Bullet">
    <w:name w:val="Product List - Bullet"/>
    <w:link w:val="ProductList-BulletChar"/>
    <w:uiPriority w:val="3"/>
    <w:qFormat/>
    <w:rsid w:val="00527079"/>
    <w:pPr>
      <w:tabs>
        <w:tab w:val="left" w:pos="360"/>
        <w:tab w:val="left" w:pos="720"/>
        <w:tab w:val="left" w:pos="1080"/>
      </w:tabs>
      <w:spacing w:after="0" w:line="240" w:lineRule="auto"/>
      <w:ind w:left="720" w:hanging="360"/>
      <w:contextualSpacing/>
    </w:pPr>
    <w:rPr>
      <w:sz w:val="18"/>
      <w:szCs w:val="20"/>
    </w:rPr>
  </w:style>
  <w:style w:type="character" w:customStyle="1" w:styleId="ProductList-BulletChar">
    <w:name w:val="Product List - Bullet Char"/>
    <w:basedOn w:val="ProductList-BodyChar"/>
    <w:link w:val="ProductList-Bullet"/>
    <w:uiPriority w:val="3"/>
    <w:rsid w:val="00527079"/>
    <w:rPr>
      <w:sz w:val="18"/>
      <w:szCs w:val="20"/>
    </w:rPr>
  </w:style>
  <w:style w:type="paragraph" w:customStyle="1" w:styleId="ProductList-TableBody">
    <w:name w:val="Product List - Table Body"/>
    <w:basedOn w:val="Normal"/>
    <w:qFormat/>
    <w:rsid w:val="006373BF"/>
    <w:pPr>
      <w:tabs>
        <w:tab w:val="left" w:pos="360"/>
        <w:tab w:val="left" w:pos="720"/>
        <w:tab w:val="left" w:pos="1080"/>
      </w:tabs>
      <w:spacing w:after="0" w:line="240" w:lineRule="auto"/>
    </w:pPr>
    <w:rPr>
      <w:rFonts w:ascii="Calibri Light" w:eastAsia="Calibri Light" w:hAnsi="Calibri Light" w:cs="Calibri Light"/>
      <w:sz w:val="16"/>
      <w:szCs w:val="20"/>
    </w:rPr>
  </w:style>
  <w:style w:type="table" w:customStyle="1" w:styleId="PURTable">
    <w:name w:val="PURTable"/>
    <w:uiPriority w:val="99"/>
    <w:rsid w:val="006373BF"/>
    <w:pPr>
      <w:spacing w:after="0" w:line="240" w:lineRule="auto"/>
    </w:pPr>
    <w:rPr>
      <w:rFonts w:ascii="Arial" w:hAnsi="Arial"/>
      <w:sz w:val="18"/>
      <w:szCs w:val="20"/>
      <w:lang w:val="en-US" w:eastAsia="en-US" w:bidi="ar-SA"/>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character" w:customStyle="1" w:styleId="normaltextrun">
    <w:name w:val="normaltextrun"/>
    <w:basedOn w:val="Standardstycketeckensnitt"/>
    <w:rsid w:val="009C6C2D"/>
  </w:style>
  <w:style w:type="character" w:customStyle="1" w:styleId="eop">
    <w:name w:val="eop"/>
    <w:basedOn w:val="Standardstycketeckensnitt"/>
    <w:rsid w:val="009C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606817452">
      <w:bodyDiv w:val="1"/>
      <w:marLeft w:val="0"/>
      <w:marRight w:val="0"/>
      <w:marTop w:val="0"/>
      <w:marBottom w:val="0"/>
      <w:divBdr>
        <w:top w:val="none" w:sz="0" w:space="0" w:color="auto"/>
        <w:left w:val="none" w:sz="0" w:space="0" w:color="auto"/>
        <w:bottom w:val="none" w:sz="0" w:space="0" w:color="auto"/>
        <w:right w:val="none" w:sz="0" w:space="0" w:color="auto"/>
      </w:divBdr>
    </w:div>
    <w:div w:id="641617688">
      <w:bodyDiv w:val="1"/>
      <w:marLeft w:val="0"/>
      <w:marRight w:val="0"/>
      <w:marTop w:val="0"/>
      <w:marBottom w:val="0"/>
      <w:divBdr>
        <w:top w:val="none" w:sz="0" w:space="0" w:color="auto"/>
        <w:left w:val="none" w:sz="0" w:space="0" w:color="auto"/>
        <w:bottom w:val="none" w:sz="0" w:space="0" w:color="auto"/>
        <w:right w:val="none" w:sz="0" w:space="0" w:color="auto"/>
      </w:divBdr>
    </w:div>
    <w:div w:id="703483294">
      <w:bodyDiv w:val="1"/>
      <w:marLeft w:val="0"/>
      <w:marRight w:val="0"/>
      <w:marTop w:val="0"/>
      <w:marBottom w:val="0"/>
      <w:divBdr>
        <w:top w:val="none" w:sz="0" w:space="0" w:color="auto"/>
        <w:left w:val="none" w:sz="0" w:space="0" w:color="auto"/>
        <w:bottom w:val="none" w:sz="0" w:space="0" w:color="auto"/>
        <w:right w:val="none" w:sz="0" w:space="0" w:color="auto"/>
      </w:divBdr>
    </w:div>
    <w:div w:id="858933842">
      <w:bodyDiv w:val="1"/>
      <w:marLeft w:val="0"/>
      <w:marRight w:val="0"/>
      <w:marTop w:val="0"/>
      <w:marBottom w:val="0"/>
      <w:divBdr>
        <w:top w:val="none" w:sz="0" w:space="0" w:color="auto"/>
        <w:left w:val="none" w:sz="0" w:space="0" w:color="auto"/>
        <w:bottom w:val="none" w:sz="0" w:space="0" w:color="auto"/>
        <w:right w:val="none" w:sz="0" w:space="0" w:color="auto"/>
      </w:divBdr>
    </w:div>
    <w:div w:id="1013847793">
      <w:bodyDiv w:val="1"/>
      <w:marLeft w:val="0"/>
      <w:marRight w:val="0"/>
      <w:marTop w:val="0"/>
      <w:marBottom w:val="0"/>
      <w:divBdr>
        <w:top w:val="none" w:sz="0" w:space="0" w:color="auto"/>
        <w:left w:val="none" w:sz="0" w:space="0" w:color="auto"/>
        <w:bottom w:val="none" w:sz="0" w:space="0" w:color="auto"/>
        <w:right w:val="none" w:sz="0" w:space="0" w:color="auto"/>
      </w:divBdr>
    </w:div>
    <w:div w:id="1183935822">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21070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microsoft.com/?linkid=9839207" TargetMode="External"/><Relationship Id="rId117" Type="http://schemas.openxmlformats.org/officeDocument/2006/relationships/hyperlink" Target="http://go.microsoft.com/fwlink/?linkid=248532" TargetMode="External"/><Relationship Id="rId21" Type="http://schemas.openxmlformats.org/officeDocument/2006/relationships/hyperlink" Target="http://go.microsoft.com/?linkid=9840733" TargetMode="External"/><Relationship Id="rId42" Type="http://schemas.openxmlformats.org/officeDocument/2006/relationships/hyperlink" Target="http://azure.microsoft.com/en-us/support/legal/store-terms" TargetMode="External"/><Relationship Id="rId47" Type="http://schemas.openxmlformats.org/officeDocument/2006/relationships/hyperlink" Target="http://go.microsoft.com/?linkid=9839206" TargetMode="External"/><Relationship Id="rId63" Type="http://schemas.openxmlformats.org/officeDocument/2006/relationships/footer" Target="footer14.xml"/><Relationship Id="rId68" Type="http://schemas.openxmlformats.org/officeDocument/2006/relationships/hyperlink" Target="http://go.microsoft.com/?linkid=9839206" TargetMode="External"/><Relationship Id="rId84" Type="http://schemas.openxmlformats.org/officeDocument/2006/relationships/footer" Target="footer19.xml"/><Relationship Id="rId89" Type="http://schemas.openxmlformats.org/officeDocument/2006/relationships/hyperlink" Target="https://aka.ms/bingmapsplatformsdks/" TargetMode="External"/><Relationship Id="rId112" Type="http://schemas.openxmlformats.org/officeDocument/2006/relationships/hyperlink" Target="http://www.microsoft.com/itacademy" TargetMode="External"/><Relationship Id="rId16" Type="http://schemas.openxmlformats.org/officeDocument/2006/relationships/header" Target="header4.xml"/><Relationship Id="rId107" Type="http://schemas.openxmlformats.org/officeDocument/2006/relationships/hyperlink" Target="https://aka.ms/GitHubAESupport" TargetMode="External"/><Relationship Id="rId11" Type="http://schemas.openxmlformats.org/officeDocument/2006/relationships/header" Target="header2.xml"/><Relationship Id="rId32" Type="http://schemas.openxmlformats.org/officeDocument/2006/relationships/hyperlink" Target="https://go.microsoft.com/fwlink/?linkid=870295" TargetMode="External"/><Relationship Id="rId37" Type="http://schemas.openxmlformats.org/officeDocument/2006/relationships/hyperlink" Target="http://azure.microsoft.com/support/legal/sla/" TargetMode="External"/><Relationship Id="rId53" Type="http://schemas.openxmlformats.org/officeDocument/2006/relationships/hyperlink" Target="https://go.microsoft.com/fwlink/?LinkId=521839" TargetMode="External"/><Relationship Id="rId58" Type="http://schemas.openxmlformats.org/officeDocument/2006/relationships/hyperlink" Target="https://www.linkedin.com/legal/preview/user-agreement" TargetMode="External"/><Relationship Id="rId74" Type="http://schemas.openxmlformats.org/officeDocument/2006/relationships/footer" Target="footer16.xml"/><Relationship Id="rId79" Type="http://schemas.openxmlformats.org/officeDocument/2006/relationships/footer" Target="footer18.xml"/><Relationship Id="rId102" Type="http://schemas.openxmlformats.org/officeDocument/2006/relationships/hyperlink" Target="https://aka.ms/github_privacy" TargetMode="External"/><Relationship Id="rId5" Type="http://schemas.openxmlformats.org/officeDocument/2006/relationships/webSettings" Target="webSettings.xml"/><Relationship Id="rId90" Type="http://schemas.openxmlformats.org/officeDocument/2006/relationships/hyperlink" Target="https://go.microsoft.com/fwlink/?LinkId=521839" TargetMode="External"/><Relationship Id="rId95" Type="http://schemas.openxmlformats.org/officeDocument/2006/relationships/hyperlink" Target="https://go.microsoft.com/fwlink/?linkid=868812" TargetMode="External"/><Relationship Id="rId22" Type="http://schemas.openxmlformats.org/officeDocument/2006/relationships/footer" Target="footer6.xml"/><Relationship Id="rId27" Type="http://schemas.openxmlformats.org/officeDocument/2006/relationships/hyperlink" Target="http://go.microsoft.com/?linkid=9839206" TargetMode="External"/><Relationship Id="rId43" Type="http://schemas.openxmlformats.org/officeDocument/2006/relationships/hyperlink" Target="http://azure.microsoft.com/en-us/support/legal/microsoft-azure-store-terms/"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fwlink/?LinkId=690247" TargetMode="External"/><Relationship Id="rId69" Type="http://schemas.openxmlformats.org/officeDocument/2006/relationships/hyperlink" Target="http://go.microsoft.com/?linkid=9839207" TargetMode="External"/><Relationship Id="rId113" Type="http://schemas.openxmlformats.org/officeDocument/2006/relationships/hyperlink" Target="https://go.microsoft.com/fwlink/?LinkId=521839" TargetMode="External"/><Relationship Id="rId118" Type="http://schemas.openxmlformats.org/officeDocument/2006/relationships/hyperlink" Target="http://www.mpegla.com" TargetMode="External"/><Relationship Id="rId80" Type="http://schemas.openxmlformats.org/officeDocument/2006/relationships/hyperlink" Target="http://aka.ms/BAA" TargetMode="External"/><Relationship Id="rId85" Type="http://schemas.openxmlformats.org/officeDocument/2006/relationships/footer" Target="footer20.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s://docs.microsoft.com/en-us/azure/active-directory/fundamentals/active-directory-whatis" TargetMode="External"/><Relationship Id="rId38" Type="http://schemas.openxmlformats.org/officeDocument/2006/relationships/hyperlink" Target="http://azure.microsoft.com/en-us/regions/" TargetMode="External"/><Relationship Id="rId59" Type="http://schemas.openxmlformats.org/officeDocument/2006/relationships/hyperlink" Target="https://www.linkedin.com/legal/privacy-policy" TargetMode="External"/><Relationship Id="rId103" Type="http://schemas.openxmlformats.org/officeDocument/2006/relationships/hyperlink" Target="https://aka.ms/github_dpa" TargetMode="External"/><Relationship Id="rId108" Type="http://schemas.openxmlformats.org/officeDocument/2006/relationships/hyperlink" Target="https://docs.microsoft.com/microsoft-365/compliance/offering-hipaa-hitech?view=o365-worldwide" TargetMode="External"/><Relationship Id="rId54" Type="http://schemas.openxmlformats.org/officeDocument/2006/relationships/hyperlink" Target="https://software.broadinstitute.org/gatk/eula/index?p=Azure" TargetMode="External"/><Relationship Id="rId70" Type="http://schemas.openxmlformats.org/officeDocument/2006/relationships/hyperlink" Target="http://www.office.com/sca" TargetMode="External"/><Relationship Id="rId75" Type="http://schemas.openxmlformats.org/officeDocument/2006/relationships/footer" Target="footer17.xml"/><Relationship Id="rId91" Type="http://schemas.openxmlformats.org/officeDocument/2006/relationships/footer" Target="footer23.xml"/><Relationship Id="rId96" Type="http://schemas.openxmlformats.org/officeDocument/2006/relationships/hyperlink" Target="https://go.microsoft.com/fwlink/?linkid=86881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aka.ms/DPA" TargetMode="External"/><Relationship Id="rId28" Type="http://schemas.openxmlformats.org/officeDocument/2006/relationships/hyperlink" Target="http://go.microsoft.com/?linkid=9839207" TargetMode="External"/><Relationship Id="rId49" Type="http://schemas.openxmlformats.org/officeDocument/2006/relationships/hyperlink" Target="https://go.microsoft.com/fwlink/?LinkId=521839" TargetMode="External"/><Relationship Id="rId114" Type="http://schemas.openxmlformats.org/officeDocument/2006/relationships/footer" Target="footer32.xml"/><Relationship Id="rId119" Type="http://schemas.openxmlformats.org/officeDocument/2006/relationships/footer" Target="footer33.xml"/><Relationship Id="rId44" Type="http://schemas.openxmlformats.org/officeDocument/2006/relationships/hyperlink" Target="https://haadminstoragedev.blob.core.windows.net/docs/HBS%20Preview%20Disclaimer%20and%20Acknowledgment%20(181113).pdf" TargetMode="External"/><Relationship Id="rId60" Type="http://schemas.openxmlformats.org/officeDocument/2006/relationships/hyperlink" Target="https://legal.linkedin.com/dpa" TargetMode="External"/><Relationship Id="rId65" Type="http://schemas.openxmlformats.org/officeDocument/2006/relationships/footer" Target="footer15.xml"/><Relationship Id="rId81" Type="http://schemas.openxmlformats.org/officeDocument/2006/relationships/hyperlink" Target="https://aka.ms/bingmapsplatformapistou" TargetMode="External"/><Relationship Id="rId86"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s://www.microsoft.com/licensing/product-licensing/products"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s://aka.ms/r1j7jq" TargetMode="External"/><Relationship Id="rId109" Type="http://schemas.openxmlformats.org/officeDocument/2006/relationships/hyperlink" Target="https://www.microsoft.com/trust-center" TargetMode="External"/><Relationship Id="rId34" Type="http://schemas.openxmlformats.org/officeDocument/2006/relationships/hyperlink" Target="https://aka.ms/MCAGermanSupplement" TargetMode="External"/><Relationship Id="rId50" Type="http://schemas.openxmlformats.org/officeDocument/2006/relationships/hyperlink" Target="http://go.microsoft.com/?linkid=9839207" TargetMode="External"/><Relationship Id="rId55" Type="http://schemas.openxmlformats.org/officeDocument/2006/relationships/hyperlink" Target="https://aka.ms/actestprivacypolicy" TargetMode="External"/><Relationship Id="rId76" Type="http://schemas.openxmlformats.org/officeDocument/2006/relationships/hyperlink" Target="http://go.microsoft.com/?linkid=9839206" TargetMode="External"/><Relationship Id="rId97" Type="http://schemas.openxmlformats.org/officeDocument/2006/relationships/footer" Target="footer27.xml"/><Relationship Id="rId104" Type="http://schemas.openxmlformats.org/officeDocument/2006/relationships/hyperlink" Target="https://aka.ms/githubsupport" TargetMode="External"/><Relationship Id="rId120" Type="http://schemas.openxmlformats.org/officeDocument/2006/relationships/footer" Target="footer34.xml"/><Relationship Id="rId7" Type="http://schemas.openxmlformats.org/officeDocument/2006/relationships/endnotes" Target="endnotes.xml"/><Relationship Id="rId71" Type="http://schemas.openxmlformats.org/officeDocument/2006/relationships/hyperlink" Target="http://go.microsoft.com/?linkid=9839206" TargetMode="External"/><Relationship Id="rId92" Type="http://schemas.openxmlformats.org/officeDocument/2006/relationships/footer" Target="footer24.xml"/><Relationship Id="rId2" Type="http://schemas.openxmlformats.org/officeDocument/2006/relationships/numbering" Target="numbering.xml"/><Relationship Id="rId29" Type="http://schemas.openxmlformats.org/officeDocument/2006/relationships/hyperlink" Target="http://go.microsoft.com/?linkid=9839207" TargetMode="External"/><Relationship Id="rId24" Type="http://schemas.openxmlformats.org/officeDocument/2006/relationships/hyperlink" Target="http://www.microsoft.com/licensing/contracts" TargetMode="External"/><Relationship Id="rId40" Type="http://schemas.openxmlformats.org/officeDocument/2006/relationships/hyperlink" Target="http://azure.microsoft.com/services/" TargetMode="External"/><Relationship Id="rId45" Type="http://schemas.openxmlformats.org/officeDocument/2006/relationships/hyperlink" Target="https://go.microsoft.com/fwlink/?linkid=874330" TargetMode="External"/><Relationship Id="rId66" Type="http://schemas.openxmlformats.org/officeDocument/2006/relationships/hyperlink" Target="http://go.microsoft.com/?linkid=9839206" TargetMode="External"/><Relationship Id="rId87" Type="http://schemas.openxmlformats.org/officeDocument/2006/relationships/footer" Target="footer22.xml"/><Relationship Id="rId110" Type="http://schemas.openxmlformats.org/officeDocument/2006/relationships/footer" Target="footer31.xml"/><Relationship Id="rId115" Type="http://schemas.openxmlformats.org/officeDocument/2006/relationships/hyperlink" Target="http://go.microsoft.com/?linkid=9710837" TargetMode="External"/><Relationship Id="rId61" Type="http://schemas.openxmlformats.org/officeDocument/2006/relationships/hyperlink" Target="https://go.microsoft.com/fwlink/?LinkId=866544&amp;clcid=0x409" TargetMode="External"/><Relationship Id="rId82" Type="http://schemas.openxmlformats.org/officeDocument/2006/relationships/hyperlink" Target="https://aka.ms/bingmapsplatformsdks/"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footer" Target="footer9.xml"/><Relationship Id="rId56" Type="http://schemas.openxmlformats.org/officeDocument/2006/relationships/footer" Target="footer11.xml"/><Relationship Id="rId77" Type="http://schemas.openxmlformats.org/officeDocument/2006/relationships/hyperlink" Target="http://go.microsoft.com/?linkid=9839207" TargetMode="External"/><Relationship Id="rId100" Type="http://schemas.openxmlformats.org/officeDocument/2006/relationships/footer" Target="footer30.xml"/><Relationship Id="rId105" Type="http://schemas.openxmlformats.org/officeDocument/2006/relationships/hyperlink" Target="https://aka.ms/GHEM" TargetMode="External"/><Relationship Id="rId8" Type="http://schemas.openxmlformats.org/officeDocument/2006/relationships/hyperlink" Target="https://www.microsoft.com/licensing/terms/productoffering" TargetMode="External"/><Relationship Id="rId51" Type="http://schemas.openxmlformats.org/officeDocument/2006/relationships/hyperlink" Target="https://go.microsoft.com/fwlink/?LinkId=521839" TargetMode="External"/><Relationship Id="rId72" Type="http://schemas.openxmlformats.org/officeDocument/2006/relationships/hyperlink" Target="http://go.microsoft.com/?linkid=9839207" TargetMode="External"/><Relationship Id="rId93" Type="http://schemas.openxmlformats.org/officeDocument/2006/relationships/footer" Target="footer25.xml"/><Relationship Id="rId98" Type="http://schemas.openxmlformats.org/officeDocument/2006/relationships/footer" Target="footer28.xml"/><Relationship Id="rId121"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go.microsoft.com/?linkid=9839206" TargetMode="External"/><Relationship Id="rId46" Type="http://schemas.openxmlformats.org/officeDocument/2006/relationships/hyperlink" Target="https://www.tomtom.com/en_GB/thirdpartyproductterms/" TargetMode="External"/><Relationship Id="rId67" Type="http://schemas.openxmlformats.org/officeDocument/2006/relationships/hyperlink" Target="file:///C:\Users\becky\AppData\Local\Temp\Temp1_SWE.zip\Buildback%20for%20OST%20%2034%20lang%20%202-12-20.docx" TargetMode="External"/><Relationship Id="rId116" Type="http://schemas.openxmlformats.org/officeDocument/2006/relationships/hyperlink" Target="http://go.microsoft.com/fwlink/?LinkID=248686" TargetMode="External"/><Relationship Id="rId20" Type="http://schemas.openxmlformats.org/officeDocument/2006/relationships/hyperlink" Target="http://microsoft.com/licensing/contracts" TargetMode="External"/><Relationship Id="rId41" Type="http://schemas.openxmlformats.org/officeDocument/2006/relationships/hyperlink" Target="http://azure.microsoft.com/en-us/regions" TargetMode="External"/><Relationship Id="rId62" Type="http://schemas.openxmlformats.org/officeDocument/2006/relationships/footer" Target="footer13.xml"/><Relationship Id="rId83" Type="http://schemas.openxmlformats.org/officeDocument/2006/relationships/hyperlink" Target="https://go.microsoft.com/fwlink/?LinkId=521839" TargetMode="External"/><Relationship Id="rId88" Type="http://schemas.openxmlformats.org/officeDocument/2006/relationships/hyperlink" Target="https://aka.ms/bingmapsplatformapistou" TargetMode="External"/><Relationship Id="rId111" Type="http://schemas.openxmlformats.org/officeDocument/2006/relationships/hyperlink" Target="http://go.microsoft.com/?linkid=9839206" TargetMode="External"/><Relationship Id="rId15" Type="http://schemas.openxmlformats.org/officeDocument/2006/relationships/footer" Target="footer3.xml"/><Relationship Id="rId36" Type="http://schemas.openxmlformats.org/officeDocument/2006/relationships/footer" Target="footer10.xml"/><Relationship Id="rId57" Type="http://schemas.openxmlformats.org/officeDocument/2006/relationships/footer" Target="footer12.xml"/><Relationship Id="rId106" Type="http://schemas.openxmlformats.org/officeDocument/2006/relationships/hyperlink" Target="https://aka.ms/GHEM_DPA" TargetMode="External"/><Relationship Id="rId10" Type="http://schemas.openxmlformats.org/officeDocument/2006/relationships/header" Target="header1.xml"/><Relationship Id="rId31" Type="http://schemas.openxmlformats.org/officeDocument/2006/relationships/footer" Target="footer8.xml"/><Relationship Id="rId52" Type="http://schemas.openxmlformats.org/officeDocument/2006/relationships/hyperlink" Target="http://go.microsoft.com/?linkid=9839207" TargetMode="External"/><Relationship Id="rId73" Type="http://schemas.openxmlformats.org/officeDocument/2006/relationships/hyperlink" Target="http://go.microsoft.com/?linkid=9839206" TargetMode="External"/><Relationship Id="rId78" Type="http://schemas.openxmlformats.org/officeDocument/2006/relationships/hyperlink" Target="http://www.office.com/sca" TargetMode="External"/><Relationship Id="rId94" Type="http://schemas.openxmlformats.org/officeDocument/2006/relationships/footer" Target="footer26.xml"/><Relationship Id="rId99" Type="http://schemas.openxmlformats.org/officeDocument/2006/relationships/footer" Target="footer29.xml"/><Relationship Id="rId101" Type="http://schemas.openxmlformats.org/officeDocument/2006/relationships/hyperlink" Target="https://aka.ms/github_terms" TargetMode="External"/><Relationship Id="rId1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5B2F-104D-4E58-A46E-3ED851FA6B00}">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34</Pages>
  <Words>24847</Words>
  <Characters>131694</Characters>
  <Application>Microsoft Office Word</Application>
  <DocSecurity>8</DocSecurity>
  <Lines>1097</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2021-03-25T14:53:00Z</dcterms:created>
  <dcterms:modified xsi:type="dcterms:W3CDTF">2021-03-25T14:53:00Z</dcterms:modified>
</cp:coreProperties>
</file>