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EA49" w14:textId="21A143B2" w:rsidR="006C6984" w:rsidRDefault="006C6984" w:rsidP="006C6984">
      <w:pPr>
        <w:pStyle w:val="Rubrik1"/>
        <w:numPr>
          <w:ilvl w:val="0"/>
          <w:numId w:val="0"/>
        </w:numPr>
        <w:rPr>
          <w:rFonts w:ascii="Arial" w:hAnsi="Arial" w:cs="Arial"/>
          <w:color w:val="auto"/>
          <w:sz w:val="28"/>
          <w:szCs w:val="28"/>
        </w:rPr>
      </w:pPr>
      <w:bookmarkStart w:id="0" w:name="_Hlk132981126"/>
      <w:bookmarkStart w:id="1" w:name="_Toc451255572"/>
      <w:bookmarkStart w:id="2" w:name="bkmStart"/>
      <w:r w:rsidRPr="006C6984">
        <w:rPr>
          <w:rFonts w:ascii="Arial" w:hAnsi="Arial" w:cs="Arial"/>
          <w:color w:val="auto"/>
          <w:sz w:val="28"/>
          <w:szCs w:val="28"/>
        </w:rPr>
        <w:t>I</w:t>
      </w:r>
      <w:bookmarkEnd w:id="1"/>
      <w:bookmarkEnd w:id="2"/>
      <w:r w:rsidRPr="006C6984">
        <w:rPr>
          <w:rFonts w:ascii="Arial" w:hAnsi="Arial" w:cs="Arial"/>
          <w:color w:val="auto"/>
          <w:sz w:val="28"/>
          <w:szCs w:val="28"/>
        </w:rPr>
        <w:t xml:space="preserve">nformation om extern remiss </w:t>
      </w:r>
      <w:r>
        <w:rPr>
          <w:rFonts w:ascii="Arial" w:hAnsi="Arial" w:cs="Arial"/>
          <w:color w:val="auto"/>
          <w:sz w:val="28"/>
          <w:szCs w:val="28"/>
        </w:rPr>
        <w:t>Villkor vid köp av varor som tjänst</w:t>
      </w:r>
    </w:p>
    <w:p w14:paraId="73911A13" w14:textId="77777777" w:rsidR="006C6984" w:rsidRPr="006C6984" w:rsidRDefault="006C6984" w:rsidP="006C6984"/>
    <w:p w14:paraId="21C995E0" w14:textId="77777777" w:rsidR="006C6984" w:rsidRPr="006C6984" w:rsidRDefault="006C6984" w:rsidP="006C6984">
      <w:pPr>
        <w:pStyle w:val="Rubrik2"/>
        <w:numPr>
          <w:ilvl w:val="0"/>
          <w:numId w:val="0"/>
        </w:numPr>
        <w:rPr>
          <w:rFonts w:ascii="Arial" w:hAnsi="Arial" w:cs="Arial"/>
          <w:b/>
          <w:color w:val="auto"/>
          <w:sz w:val="24"/>
          <w:szCs w:val="24"/>
        </w:rPr>
      </w:pPr>
      <w:r w:rsidRPr="006C6984">
        <w:rPr>
          <w:rFonts w:ascii="Arial" w:hAnsi="Arial" w:cs="Arial"/>
          <w:b/>
          <w:color w:val="auto"/>
          <w:sz w:val="24"/>
          <w:szCs w:val="24"/>
        </w:rPr>
        <w:t>Instruktioner för att besvara remissen</w:t>
      </w:r>
    </w:p>
    <w:p w14:paraId="4D877B21" w14:textId="20A22F02" w:rsidR="006C6984" w:rsidRDefault="006C6984" w:rsidP="006C6984">
      <w:pPr>
        <w:rPr>
          <w:rFonts w:ascii="Arial" w:hAnsi="Arial" w:cs="Arial"/>
          <w:sz w:val="20"/>
          <w:szCs w:val="20"/>
        </w:rPr>
      </w:pPr>
      <w:r w:rsidRPr="006C6984">
        <w:rPr>
          <w:rFonts w:ascii="Arial" w:hAnsi="Arial" w:cs="Arial"/>
          <w:sz w:val="20"/>
          <w:szCs w:val="20"/>
        </w:rPr>
        <w:t xml:space="preserve">Era synpunkter lämnas med fördel direkt i löptexten i detta dokument genom Words funktion för kommentarer och/eller spåra ändringar. Dokumentet e-postas sedan till </w:t>
      </w:r>
      <w:bookmarkStart w:id="3" w:name="_Hlk143082894"/>
      <w:r w:rsidRPr="006C6984">
        <w:rPr>
          <w:rFonts w:ascii="Arial" w:hAnsi="Arial" w:cs="Arial"/>
          <w:sz w:val="20"/>
          <w:szCs w:val="20"/>
        </w:rPr>
        <w:fldChar w:fldCharType="begin"/>
      </w:r>
      <w:r w:rsidRPr="006C6984">
        <w:rPr>
          <w:rFonts w:ascii="Arial" w:hAnsi="Arial" w:cs="Arial"/>
          <w:sz w:val="20"/>
          <w:szCs w:val="20"/>
        </w:rPr>
        <w:instrText>HYPERLINK "mailto:david.naslund@kammarkollegiet.se"</w:instrText>
      </w:r>
      <w:r w:rsidRPr="006C6984">
        <w:rPr>
          <w:rFonts w:ascii="Arial" w:hAnsi="Arial" w:cs="Arial"/>
          <w:sz w:val="20"/>
          <w:szCs w:val="20"/>
        </w:rPr>
      </w:r>
      <w:r w:rsidRPr="006C6984">
        <w:rPr>
          <w:rFonts w:ascii="Arial" w:hAnsi="Arial" w:cs="Arial"/>
          <w:sz w:val="20"/>
          <w:szCs w:val="20"/>
        </w:rPr>
        <w:fldChar w:fldCharType="separate"/>
      </w:r>
      <w:r w:rsidRPr="006C6984">
        <w:rPr>
          <w:rStyle w:val="Hyperlnk"/>
          <w:rFonts w:ascii="Arial" w:hAnsi="Arial" w:cs="Arial"/>
          <w:sz w:val="20"/>
          <w:szCs w:val="20"/>
        </w:rPr>
        <w:t>david.naslund@kammarkollegiet.se</w:t>
      </w:r>
      <w:r w:rsidRPr="006C6984">
        <w:rPr>
          <w:rStyle w:val="Hyperlnk"/>
          <w:rFonts w:ascii="Arial" w:hAnsi="Arial" w:cs="Arial"/>
          <w:sz w:val="20"/>
          <w:szCs w:val="20"/>
        </w:rPr>
        <w:fldChar w:fldCharType="end"/>
      </w:r>
      <w:bookmarkEnd w:id="3"/>
      <w:r w:rsidRPr="006C6984">
        <w:rPr>
          <w:rFonts w:ascii="Arial" w:hAnsi="Arial" w:cs="Arial"/>
          <w:sz w:val="20"/>
          <w:szCs w:val="20"/>
        </w:rPr>
        <w:t xml:space="preserve">, senast 2023-08-30. </w:t>
      </w:r>
    </w:p>
    <w:p w14:paraId="08F22CFB" w14:textId="77777777" w:rsidR="006C6984" w:rsidRPr="006C6984" w:rsidRDefault="006C6984" w:rsidP="006C6984">
      <w:pPr>
        <w:rPr>
          <w:rFonts w:ascii="Arial" w:hAnsi="Arial" w:cs="Arial"/>
          <w:sz w:val="20"/>
          <w:szCs w:val="20"/>
        </w:rPr>
      </w:pPr>
    </w:p>
    <w:p w14:paraId="4118EFFD" w14:textId="77777777" w:rsidR="006C6984" w:rsidRPr="006C6984" w:rsidRDefault="006C6984" w:rsidP="006C6984">
      <w:pPr>
        <w:pStyle w:val="Rubrik2"/>
        <w:numPr>
          <w:ilvl w:val="0"/>
          <w:numId w:val="0"/>
        </w:numPr>
        <w:rPr>
          <w:rFonts w:ascii="Arial" w:hAnsi="Arial" w:cs="Arial"/>
          <w:b/>
          <w:color w:val="auto"/>
          <w:sz w:val="24"/>
          <w:szCs w:val="24"/>
        </w:rPr>
      </w:pPr>
      <w:r w:rsidRPr="006C6984">
        <w:rPr>
          <w:rFonts w:ascii="Arial" w:hAnsi="Arial" w:cs="Arial"/>
          <w:b/>
          <w:color w:val="auto"/>
          <w:sz w:val="24"/>
          <w:szCs w:val="24"/>
        </w:rPr>
        <w:t>Allmän information om extern remiss</w:t>
      </w:r>
    </w:p>
    <w:p w14:paraId="74BB8271" w14:textId="77777777" w:rsidR="006C6984" w:rsidRPr="006C6984" w:rsidRDefault="006C6984" w:rsidP="006C6984">
      <w:pPr>
        <w:rPr>
          <w:rFonts w:ascii="Arial" w:hAnsi="Arial" w:cs="Arial"/>
          <w:sz w:val="20"/>
          <w:szCs w:val="20"/>
        </w:rPr>
      </w:pPr>
      <w:r w:rsidRPr="006C6984">
        <w:rPr>
          <w:rFonts w:ascii="Arial" w:hAnsi="Arial" w:cs="Arial"/>
          <w:sz w:val="20"/>
          <w:szCs w:val="20"/>
        </w:rPr>
        <w:t xml:space="preserve">Vänligen observera att underlaget i denna externa remiss enbart är </w:t>
      </w:r>
      <w:r w:rsidRPr="006C6984">
        <w:rPr>
          <w:rFonts w:ascii="Arial" w:hAnsi="Arial" w:cs="Arial"/>
          <w:sz w:val="20"/>
          <w:szCs w:val="20"/>
          <w:u w:val="single"/>
        </w:rPr>
        <w:t>utkast</w:t>
      </w:r>
      <w:r w:rsidRPr="006C6984">
        <w:rPr>
          <w:rFonts w:ascii="Arial" w:hAnsi="Arial" w:cs="Arial"/>
          <w:sz w:val="20"/>
          <w:szCs w:val="20"/>
        </w:rPr>
        <w:t xml:space="preserve"> och endast omfattar en del av ett eventuellt kommande underlag. Ändringar av underlaget kan komma att göras innan annonsering sker. Kammarkollegiet har inte heller någon skyldighet att göra förändringar i underlaget utifrån de synpunkter och upplysningar som inkommer. Vidare föreligger inte någon skyldighet för Kammarkollegiet att genomföra en upphandling i anslutning till eller efter en extern remiss. Någon ekonomisk ersättning utgår inte vid deltagande i denna externa remiss.</w:t>
      </w:r>
    </w:p>
    <w:p w14:paraId="58881878" w14:textId="77777777" w:rsidR="006C6984" w:rsidRPr="006C6984" w:rsidRDefault="006C6984" w:rsidP="006C6984">
      <w:pPr>
        <w:rPr>
          <w:rFonts w:ascii="Arial" w:hAnsi="Arial" w:cs="Arial"/>
          <w:sz w:val="20"/>
          <w:szCs w:val="20"/>
        </w:rPr>
      </w:pPr>
      <w:r w:rsidRPr="006C6984">
        <w:rPr>
          <w:rFonts w:ascii="Arial" w:hAnsi="Arial" w:cs="Arial"/>
          <w:sz w:val="20"/>
          <w:szCs w:val="20"/>
        </w:rPr>
        <w:t>Observera att de svar ni inkommer med är att betrakta som offentlig handling enligt 2 kap. 3 § samt 2 kap. 6 § Tryckfrihetsförordningen. Delar av svaren på denna externa remiss kan dock omfattas av kommersiell sekretess.  </w:t>
      </w:r>
      <w:r w:rsidRPr="006C6984">
        <w:rPr>
          <w:rFonts w:ascii="Arial" w:hAnsi="Arial" w:cs="Arial"/>
          <w:sz w:val="20"/>
          <w:szCs w:val="20"/>
        </w:rPr>
        <w:br/>
        <w:t>  </w:t>
      </w:r>
      <w:r w:rsidRPr="006C6984">
        <w:rPr>
          <w:rFonts w:ascii="Arial" w:hAnsi="Arial" w:cs="Arial"/>
          <w:sz w:val="20"/>
          <w:szCs w:val="20"/>
        </w:rPr>
        <w:br/>
        <w:t xml:space="preserve">För kommersiell sekretess till skydd för en enskilds uppgifter krävs att uppgifterna avser affärs- eller driftförhållanden för den enskilde samt att det av särskild anledning kan antas att den enskilde lider skada om uppgifterna röjs. För det fall den enskilde anser att de uppgifter som lämnats i ärendet uppfyller vad som krävs för kommersiell sekretess, kan den enskilde skriftligen inkomma med begäran om att uppgifter i svaret ska sekretessbeläggas. </w:t>
      </w:r>
    </w:p>
    <w:p w14:paraId="781F9153" w14:textId="77777777" w:rsidR="006C6984" w:rsidRPr="006C6984" w:rsidRDefault="006C6984" w:rsidP="006C6984">
      <w:pPr>
        <w:rPr>
          <w:rFonts w:ascii="Arial" w:hAnsi="Arial" w:cs="Arial"/>
          <w:sz w:val="24"/>
        </w:rPr>
      </w:pPr>
      <w:bookmarkStart w:id="4" w:name="_Hlk41547397"/>
      <w:r w:rsidRPr="006C6984">
        <w:rPr>
          <w:rFonts w:ascii="Arial" w:hAnsi="Arial" w:cs="Arial"/>
          <w:sz w:val="20"/>
          <w:szCs w:val="20"/>
        </w:rPr>
        <w:t xml:space="preserve">Om sekretess önskas vänligen bifoga </w:t>
      </w:r>
      <w:r w:rsidRPr="006C6984">
        <w:rPr>
          <w:rFonts w:ascii="Arial" w:hAnsi="Arial" w:cs="Arial"/>
          <w:i/>
          <w:sz w:val="20"/>
          <w:szCs w:val="20"/>
        </w:rPr>
        <w:t>bilaga</w:t>
      </w:r>
      <w:r w:rsidRPr="006C6984">
        <w:rPr>
          <w:rFonts w:ascii="Arial" w:hAnsi="Arial" w:cs="Arial"/>
          <w:sz w:val="20"/>
          <w:szCs w:val="20"/>
        </w:rPr>
        <w:t xml:space="preserve"> </w:t>
      </w:r>
      <w:r w:rsidRPr="006C6984">
        <w:rPr>
          <w:rFonts w:ascii="Arial" w:hAnsi="Arial" w:cs="Arial"/>
          <w:i/>
          <w:sz w:val="20"/>
          <w:szCs w:val="20"/>
        </w:rPr>
        <w:t>Begäran om sekretess i extern remiss</w:t>
      </w:r>
      <w:r w:rsidRPr="006C6984">
        <w:rPr>
          <w:rFonts w:ascii="Arial" w:hAnsi="Arial" w:cs="Arial"/>
          <w:sz w:val="20"/>
          <w:szCs w:val="20"/>
        </w:rPr>
        <w:t xml:space="preserve"> tillsammans med svaret. Sådan begäran ska innehålla en precisering av vilka uppgifter som avses samt vilken skada som skulle uppkomma om uppgifterna röjs.  </w:t>
      </w:r>
      <w:r w:rsidRPr="006C6984">
        <w:rPr>
          <w:rFonts w:ascii="Arial" w:hAnsi="Arial" w:cs="Arial"/>
          <w:sz w:val="20"/>
          <w:szCs w:val="20"/>
        </w:rPr>
        <w:br/>
        <w:t>    </w:t>
      </w:r>
      <w:r w:rsidRPr="006C6984">
        <w:rPr>
          <w:rFonts w:ascii="Arial" w:hAnsi="Arial" w:cs="Arial"/>
          <w:sz w:val="20"/>
          <w:szCs w:val="20"/>
        </w:rPr>
        <w:br/>
        <w:t>Kammarkollegiet kommer inte på förhand att ge besked om en viss uppgift kommer att omfattas av sekretess. Sekretessprövning sker först i samband med att en uppgift eventuellt begärs ut. Slutlig prövning kan komma att ske i domstol.</w:t>
      </w:r>
      <w:bookmarkEnd w:id="4"/>
      <w:r w:rsidRPr="006C6984">
        <w:rPr>
          <w:rFonts w:ascii="Arial" w:hAnsi="Arial" w:cs="Arial"/>
          <w:sz w:val="24"/>
        </w:rPr>
        <w:tab/>
      </w:r>
    </w:p>
    <w:p w14:paraId="6E172645" w14:textId="77777777" w:rsidR="006C6984" w:rsidRPr="00C005FB" w:rsidRDefault="006C6984" w:rsidP="006C6984">
      <w:pPr>
        <w:rPr>
          <w:sz w:val="24"/>
        </w:rPr>
      </w:pPr>
    </w:p>
    <w:p w14:paraId="09240E7F" w14:textId="77777777" w:rsidR="006C6984" w:rsidRPr="006C6984" w:rsidRDefault="006C6984" w:rsidP="006C6984">
      <w:pPr>
        <w:pStyle w:val="Rubrik2"/>
        <w:numPr>
          <w:ilvl w:val="0"/>
          <w:numId w:val="0"/>
        </w:numPr>
        <w:rPr>
          <w:rFonts w:ascii="Arial" w:hAnsi="Arial" w:cs="Arial"/>
          <w:b/>
          <w:color w:val="auto"/>
          <w:sz w:val="24"/>
          <w:szCs w:val="24"/>
        </w:rPr>
      </w:pPr>
      <w:r w:rsidRPr="006C6984">
        <w:rPr>
          <w:rFonts w:ascii="Arial" w:hAnsi="Arial" w:cs="Arial"/>
          <w:b/>
          <w:color w:val="auto"/>
          <w:sz w:val="24"/>
          <w:szCs w:val="24"/>
        </w:rPr>
        <w:t xml:space="preserve">Bilagor </w:t>
      </w:r>
    </w:p>
    <w:p w14:paraId="474CC121" w14:textId="77777777" w:rsidR="006C6984" w:rsidRPr="006C6984" w:rsidRDefault="006C6984" w:rsidP="006C6984">
      <w:pPr>
        <w:rPr>
          <w:rFonts w:ascii="Arial" w:hAnsi="Arial" w:cs="Arial"/>
          <w:sz w:val="20"/>
          <w:szCs w:val="20"/>
        </w:rPr>
      </w:pPr>
      <w:r w:rsidRPr="006C6984">
        <w:rPr>
          <w:rFonts w:ascii="Arial" w:hAnsi="Arial" w:cs="Arial"/>
          <w:sz w:val="20"/>
          <w:szCs w:val="20"/>
        </w:rPr>
        <w:t>Bilaga Begäran om sekretess i extern remiss</w:t>
      </w:r>
    </w:p>
    <w:p w14:paraId="42A6FC81" w14:textId="5799ECF9" w:rsidR="007A44C8" w:rsidRDefault="007A44C8" w:rsidP="009E3DA1"/>
    <w:p w14:paraId="4724E5C5" w14:textId="5719F9C9" w:rsidR="006C6984" w:rsidRDefault="006C6984" w:rsidP="009E3DA1"/>
    <w:p w14:paraId="5261AA4C" w14:textId="77777777" w:rsidR="006C6984" w:rsidRDefault="006C6984" w:rsidP="009E3DA1"/>
    <w:p w14:paraId="6F3CC2E7" w14:textId="64DF59C9" w:rsidR="006C6984" w:rsidRDefault="006C6984" w:rsidP="009E3DA1"/>
    <w:p w14:paraId="67846156" w14:textId="77777777" w:rsidR="006C6984" w:rsidRDefault="006C6984" w:rsidP="009E3DA1"/>
    <w:p w14:paraId="6B898DE1" w14:textId="0446D7CA" w:rsidR="00D45692" w:rsidRDefault="00D45692" w:rsidP="009E3DA1">
      <w:pPr>
        <w:pStyle w:val="Rubrik1"/>
      </w:pPr>
      <w:bookmarkStart w:id="5" w:name="_Hlk137124907"/>
      <w:r>
        <w:lastRenderedPageBreak/>
        <w:t xml:space="preserve">Villkor </w:t>
      </w:r>
      <w:r w:rsidR="006043C4" w:rsidRPr="009E3DA1">
        <w:t>vid</w:t>
      </w:r>
      <w:r w:rsidR="006043C4">
        <w:t xml:space="preserve"> </w:t>
      </w:r>
      <w:bookmarkStart w:id="6" w:name="_Hlk133242457"/>
      <w:r w:rsidR="006043C4">
        <w:t>köp av</w:t>
      </w:r>
      <w:r>
        <w:t xml:space="preserve"> </w:t>
      </w:r>
      <w:r w:rsidR="00F67F59">
        <w:t>varor</w:t>
      </w:r>
      <w:r w:rsidR="0000775D" w:rsidRPr="0000775D">
        <w:t xml:space="preserve"> </w:t>
      </w:r>
      <w:r w:rsidR="006043C4">
        <w:t>som tjänst</w:t>
      </w:r>
      <w:r w:rsidR="0000775D" w:rsidRPr="0000775D">
        <w:t xml:space="preserve"> </w:t>
      </w:r>
      <w:bookmarkEnd w:id="6"/>
    </w:p>
    <w:bookmarkEnd w:id="0"/>
    <w:bookmarkEnd w:id="5"/>
    <w:p w14:paraId="4C491B75" w14:textId="6E94B9C6" w:rsidR="001E1885" w:rsidRDefault="001E1885" w:rsidP="001E1885">
      <w:r>
        <w:t>Denna bilaga kompletterar Allmänna villkor för i Avropsförfrågan uttryckligt angivna varor under förutsättning att varorna</w:t>
      </w:r>
      <w:r w:rsidRPr="00710196">
        <w:t xml:space="preserve"> </w:t>
      </w:r>
      <w:r w:rsidR="0024171C">
        <w:t xml:space="preserve">består av klienter eller annan hårdvara (exempelvis persondatorer, pekplattor, </w:t>
      </w:r>
      <w:r w:rsidR="00B51BB4">
        <w:t>mobil</w:t>
      </w:r>
      <w:r w:rsidR="0024171C">
        <w:t xml:space="preserve">telefoner, skrivare, teknisk utrustning för mötesrum) som </w:t>
      </w:r>
      <w:r>
        <w:t>omfattas av block 4 enligt avsnitt [</w:t>
      </w:r>
      <w:r w:rsidRPr="00930425">
        <w:rPr>
          <w:highlight w:val="yellow"/>
        </w:rPr>
        <w:t>upphandlingsföremål</w:t>
      </w:r>
      <w:r>
        <w:t xml:space="preserve">]. </w:t>
      </w:r>
      <w:r w:rsidRPr="00AB5C80">
        <w:t xml:space="preserve">Om denna bilaga </w:t>
      </w:r>
      <w:r w:rsidRPr="003F1A28">
        <w:t>innehåller motstridiga vil</w:t>
      </w:r>
      <w:r>
        <w:t>l</w:t>
      </w:r>
      <w:r w:rsidRPr="003F1A28">
        <w:t xml:space="preserve">kor </w:t>
      </w:r>
      <w:r>
        <w:t xml:space="preserve">mot Allmänna villkor </w:t>
      </w:r>
      <w:r w:rsidRPr="00AB5C80">
        <w:t xml:space="preserve">ska </w:t>
      </w:r>
      <w:r>
        <w:t>villkoren i denna bilaga tillämpas</w:t>
      </w:r>
      <w:r w:rsidRPr="00AB5C80">
        <w:t>.</w:t>
      </w:r>
    </w:p>
    <w:p w14:paraId="75573AB5" w14:textId="262BED81" w:rsidR="001E1885" w:rsidRDefault="001E1885" w:rsidP="001E1885">
      <w:r w:rsidRPr="001E1885">
        <w:t>Om Avropsberättigad anger det i Avropsförfrågan har Ramavtalsleverantören har rätt att anlita finansbolag</w:t>
      </w:r>
      <w:r>
        <w:t xml:space="preserve"> som Underleverantör</w:t>
      </w:r>
      <w:r w:rsidR="004F2055">
        <w:t xml:space="preserve"> för att tillhandahålla varorna</w:t>
      </w:r>
      <w:r>
        <w:t>.</w:t>
      </w:r>
    </w:p>
    <w:p w14:paraId="20839CAF" w14:textId="1586F3EB" w:rsidR="001E1885" w:rsidRDefault="001E1885" w:rsidP="001E1885">
      <w:r w:rsidRPr="001E1885">
        <w:t>Avropsberättigad kan i Avrop välja att ändra villkoren i denna bilaga.</w:t>
      </w:r>
    </w:p>
    <w:p w14:paraId="516EB5A9" w14:textId="2E33C171" w:rsidR="006A4FEC" w:rsidRDefault="006A4FEC" w:rsidP="002331AD">
      <w:pPr>
        <w:pStyle w:val="Rubrik2"/>
      </w:pPr>
      <w:r>
        <w:t xml:space="preserve">Fakturering </w:t>
      </w:r>
      <w:r w:rsidR="002331AD">
        <w:t>från</w:t>
      </w:r>
      <w:r w:rsidR="006B6058" w:rsidRPr="006B6058">
        <w:t xml:space="preserve"> </w:t>
      </w:r>
      <w:r w:rsidR="006B6058">
        <w:t>finansbolag</w:t>
      </w:r>
    </w:p>
    <w:p w14:paraId="54E7E955" w14:textId="4297BC98" w:rsidR="00D45692" w:rsidRDefault="001C2221" w:rsidP="0030165B">
      <w:r>
        <w:t xml:space="preserve">Om det framgår av </w:t>
      </w:r>
      <w:r w:rsidR="006A4FEC">
        <w:t xml:space="preserve">Avropsförfrågan </w:t>
      </w:r>
      <w:r>
        <w:t>har</w:t>
      </w:r>
      <w:r w:rsidR="00A07713">
        <w:t xml:space="preserve"> </w:t>
      </w:r>
      <w:r w:rsidR="006F7E88">
        <w:t>finansbolaget rätt att fakturera Avropsberättigad</w:t>
      </w:r>
      <w:r w:rsidR="006F7E88" w:rsidRPr="00C56FF6">
        <w:t xml:space="preserve"> för tillhandahållande av</w:t>
      </w:r>
      <w:r w:rsidR="006F7E88">
        <w:t xml:space="preserve"> varor.</w:t>
      </w:r>
      <w:r>
        <w:t xml:space="preserve"> </w:t>
      </w:r>
      <w:r w:rsidR="00710196">
        <w:t xml:space="preserve">Finansbolaget </w:t>
      </w:r>
      <w:r w:rsidR="005A711E">
        <w:t xml:space="preserve">har </w:t>
      </w:r>
      <w:r w:rsidR="005A711E" w:rsidRPr="005A711E">
        <w:t xml:space="preserve">samma skyldigheter som Ramavtalsleverantören avseende fakturering. Det innebär att Avropsberättigad har rätt att göra samma invändningar mot </w:t>
      </w:r>
      <w:r w:rsidR="005A711E">
        <w:t>finansbolaget</w:t>
      </w:r>
      <w:r w:rsidR="005A711E" w:rsidRPr="005A711E">
        <w:t xml:space="preserve"> som mot Ramavtalsleverantören.</w:t>
      </w:r>
      <w:r w:rsidR="005A711E">
        <w:t xml:space="preserve"> </w:t>
      </w:r>
    </w:p>
    <w:p w14:paraId="6F4D3138" w14:textId="169A901F" w:rsidR="0030165B" w:rsidRDefault="0030165B" w:rsidP="0030165B">
      <w:pPr>
        <w:pStyle w:val="Rubrik2"/>
      </w:pPr>
      <w:r>
        <w:t xml:space="preserve">Nyttjanderätt till varor </w:t>
      </w:r>
    </w:p>
    <w:p w14:paraId="3D615247" w14:textId="10365FFD" w:rsidR="00E4220B" w:rsidRDefault="00E4220B" w:rsidP="00E4220B">
      <w:r w:rsidRPr="00505C95">
        <w:t xml:space="preserve">Ramavtalsleverantör upplåter till Avropsberättigad </w:t>
      </w:r>
      <w:r w:rsidR="001A51D6">
        <w:t xml:space="preserve">en </w:t>
      </w:r>
      <w:r w:rsidRPr="00505C95">
        <w:t>rätt att nyttja varor</w:t>
      </w:r>
      <w:r w:rsidR="006A4FEC" w:rsidRPr="00505C95">
        <w:t>na</w:t>
      </w:r>
      <w:r w:rsidRPr="00505C95">
        <w:t xml:space="preserve">. Avropsberättigads nyttjanderätt till varorna utgör en fri, icke exklusiv </w:t>
      </w:r>
      <w:r w:rsidR="00BF793A" w:rsidRPr="00505C95">
        <w:t xml:space="preserve">nyttjanderätt </w:t>
      </w:r>
      <w:r w:rsidRPr="00505C95">
        <w:t xml:space="preserve">och </w:t>
      </w:r>
      <w:r w:rsidR="00BF793A" w:rsidRPr="00505C95">
        <w:t xml:space="preserve">är </w:t>
      </w:r>
      <w:r w:rsidRPr="00505C95">
        <w:t xml:space="preserve">i tiden begränsad till </w:t>
      </w:r>
      <w:r w:rsidR="007B317A" w:rsidRPr="00505C95">
        <w:t>nyttjanderättstiden</w:t>
      </w:r>
      <w:r w:rsidRPr="00505C95">
        <w:t xml:space="preserve">, om inte annat anges i Kontraktet. Avropsberättigads nyttjanderätt är begränsad till Avropsberättigad samt till tredje part som använder varorna i samband med utförande av tjänster åt Avropsberättigad, för vilken användning Avropsberättigad ansvarar. </w:t>
      </w:r>
    </w:p>
    <w:p w14:paraId="3E70C23C" w14:textId="5213FD56" w:rsidR="003B7027" w:rsidRDefault="003B7027" w:rsidP="00E4220B">
      <w:r w:rsidRPr="003B7027">
        <w:t>Ramavtalsleverantören</w:t>
      </w:r>
      <w:r>
        <w:t xml:space="preserve"> ska</w:t>
      </w:r>
      <w:r w:rsidRPr="003B7027">
        <w:t xml:space="preserve"> hålla Avropsberättigad skadeslös för den skada som Avropsberättigad drabbas av på grund av hinder i nyttjanderätten av </w:t>
      </w:r>
      <w:r>
        <w:t>varor</w:t>
      </w:r>
      <w:r w:rsidRPr="003B7027">
        <w:t xml:space="preserve"> på grund av brister i </w:t>
      </w:r>
      <w:r>
        <w:t>Ramavtalsleverantörens</w:t>
      </w:r>
      <w:r w:rsidRPr="003B7027">
        <w:t xml:space="preserve"> äganderätt till </w:t>
      </w:r>
      <w:r>
        <w:t>varorna</w:t>
      </w:r>
      <w:r w:rsidRPr="003B7027">
        <w:t>.</w:t>
      </w:r>
    </w:p>
    <w:p w14:paraId="2E3790EF" w14:textId="77777777" w:rsidR="00113154" w:rsidRDefault="00E4220B" w:rsidP="00E4220B">
      <w:r>
        <w:t xml:space="preserve">Avropsberättigad ska nyttja varorna i enlighet med Ramavtalsleverantörs instruktioner, under förutsättning att dessa instruktioner inte </w:t>
      </w:r>
      <w:r w:rsidR="00E16904">
        <w:t>strider mot Kont</w:t>
      </w:r>
      <w:r w:rsidR="004041E6">
        <w:t xml:space="preserve">raktet. Det innebär bland annat att instruktionerna inte får </w:t>
      </w:r>
      <w:r>
        <w:t xml:space="preserve">begränsa den avtalade omfattningen av tjänster som framgår av Kontraktet. </w:t>
      </w:r>
    </w:p>
    <w:p w14:paraId="5C0748A4" w14:textId="247C57FE" w:rsidR="001763B5" w:rsidRDefault="00E85927" w:rsidP="00E4220B">
      <w:r>
        <w:t xml:space="preserve">Ändringar i varorna får endast göras efter </w:t>
      </w:r>
      <w:r w:rsidR="00E4220B">
        <w:t>Ramavtalsleverantör</w:t>
      </w:r>
      <w:r w:rsidR="004041E6">
        <w:t>en</w:t>
      </w:r>
      <w:r w:rsidR="008433A1">
        <w:t xml:space="preserve"> </w:t>
      </w:r>
      <w:r w:rsidR="008433A1" w:rsidRPr="008433A1">
        <w:t>godkännande.</w:t>
      </w:r>
      <w:r w:rsidR="00113154">
        <w:t xml:space="preserve"> </w:t>
      </w:r>
      <w:r w:rsidR="00113154" w:rsidRPr="00113154">
        <w:t>Avropsberättigad har inte rätt att pantsätta, sälja eller på annat sätt överlåta sin nyttjanderätt till varorna utan Ramavtalsleverantörs godkännande.</w:t>
      </w:r>
    </w:p>
    <w:p w14:paraId="3C89CF7E" w14:textId="5E810C35" w:rsidR="003F5F58" w:rsidRDefault="003F5F58" w:rsidP="003F5F58">
      <w:pPr>
        <w:pStyle w:val="Rubrik2"/>
      </w:pPr>
      <w:r w:rsidRPr="003F5F58">
        <w:t>Avropsberättigads</w:t>
      </w:r>
      <w:r>
        <w:t xml:space="preserve"> </w:t>
      </w:r>
      <w:proofErr w:type="spellStart"/>
      <w:r>
        <w:t>vårdplikt</w:t>
      </w:r>
      <w:proofErr w:type="spellEnd"/>
      <w:r w:rsidR="008C12A3">
        <w:t xml:space="preserve"> över varor</w:t>
      </w:r>
    </w:p>
    <w:p w14:paraId="0DE9F822" w14:textId="64C9C681" w:rsidR="003F5F58" w:rsidRDefault="003F5F58" w:rsidP="003F5F58">
      <w:r>
        <w:t xml:space="preserve">Avropsberättigad ansvarar för att varor under nyttjanderättstiden vårdas väl och </w:t>
      </w:r>
      <w:r w:rsidR="00E85927" w:rsidRPr="00E85927">
        <w:t>inte uts</w:t>
      </w:r>
      <w:r w:rsidR="00E85927">
        <w:t>ä</w:t>
      </w:r>
      <w:r w:rsidR="00E85927" w:rsidRPr="00E85927">
        <w:t>tts för annat än normalt slitage</w:t>
      </w:r>
      <w:r>
        <w:t>. Avropsberättigad ska använda varorna enligt eventuellt tillämpliga krav gällande utrustning, skyddsanordning och liknande meddelade av Ramavtalsleverantören.</w:t>
      </w:r>
    </w:p>
    <w:p w14:paraId="6A92F228" w14:textId="53EADE36" w:rsidR="00F86031" w:rsidRDefault="003F5F58" w:rsidP="003F5F58">
      <w:r>
        <w:t xml:space="preserve">Avropsberättigad ska vidta nödvändiga försiktighetsåtgärder i syfte att säkerställa att varorna inte kommer till skada. </w:t>
      </w:r>
    </w:p>
    <w:p w14:paraId="46F928A9" w14:textId="4A7CED8B" w:rsidR="00E521DE" w:rsidRDefault="00CF2808" w:rsidP="00E521DE">
      <w:r>
        <w:lastRenderedPageBreak/>
        <w:t xml:space="preserve">Avropsberättigad ska </w:t>
      </w:r>
      <w:r w:rsidR="00B577A4" w:rsidRPr="00B577A4">
        <w:t xml:space="preserve">utan onödigt dröjsmål </w:t>
      </w:r>
      <w:r>
        <w:t>underrätta Ramavtalslevera</w:t>
      </w:r>
      <w:r w:rsidR="00B577A4">
        <w:t>n</w:t>
      </w:r>
      <w:r>
        <w:t xml:space="preserve">tören om </w:t>
      </w:r>
      <w:r w:rsidR="00E521DE">
        <w:t xml:space="preserve">varan </w:t>
      </w:r>
      <w:r w:rsidR="002331AD">
        <w:t xml:space="preserve">försvinner eller </w:t>
      </w:r>
      <w:r w:rsidR="00B27A71">
        <w:t>skada</w:t>
      </w:r>
      <w:r w:rsidR="002331AD">
        <w:t>s</w:t>
      </w:r>
      <w:r>
        <w:t xml:space="preserve">. </w:t>
      </w:r>
    </w:p>
    <w:p w14:paraId="07CD96FF" w14:textId="24665352" w:rsidR="00AC5A49" w:rsidRDefault="00AC5A49" w:rsidP="002331AD">
      <w:pPr>
        <w:pStyle w:val="Rubrik2"/>
      </w:pPr>
      <w:r>
        <w:t>Besiktning och märkning</w:t>
      </w:r>
      <w:r w:rsidR="00EA4BA2">
        <w:t xml:space="preserve"> av varor</w:t>
      </w:r>
    </w:p>
    <w:p w14:paraId="4D1D6965" w14:textId="4502FF6D" w:rsidR="00AC5A49" w:rsidRDefault="00A319AA" w:rsidP="00AC5A49">
      <w:r w:rsidRPr="00C75F27">
        <w:t xml:space="preserve">Om inte annat framgår </w:t>
      </w:r>
      <w:r>
        <w:t>av</w:t>
      </w:r>
      <w:r w:rsidRPr="00C75F27">
        <w:t xml:space="preserve"> Kontraktet </w:t>
      </w:r>
      <w:r>
        <w:t xml:space="preserve">har </w:t>
      </w:r>
      <w:r w:rsidR="00AC5A49">
        <w:t>Ramavtalsleverantören rätt att efter överenskommelse med Avropsberättigad besiktiga varor</w:t>
      </w:r>
      <w:r w:rsidR="00420692">
        <w:t xml:space="preserve">. </w:t>
      </w:r>
      <w:r w:rsidR="00AC5A49">
        <w:t>Avropsberättigad ska lämna tillträde till varor för sådant ändamål.</w:t>
      </w:r>
    </w:p>
    <w:p w14:paraId="5E128F85" w14:textId="2A5B6323" w:rsidR="00AC5A49" w:rsidRPr="00AC5A49" w:rsidRDefault="00AC5A49" w:rsidP="00AC5A49">
      <w:r>
        <w:t>Ramavtalsleverantören har rätt att markera Ramavtalsleverantörens ägande av varor genom att märka varorna med Ramavtalsleverantörens namn, kontaktuppgifter</w:t>
      </w:r>
      <w:r w:rsidR="00B577A4">
        <w:t xml:space="preserve">, </w:t>
      </w:r>
      <w:r>
        <w:t>tillhörighet</w:t>
      </w:r>
      <w:r w:rsidR="00B577A4">
        <w:t xml:space="preserve"> och liknande</w:t>
      </w:r>
      <w:r>
        <w:t>.</w:t>
      </w:r>
    </w:p>
    <w:p w14:paraId="0BCC95B7" w14:textId="7B7CA72D" w:rsidR="00D45692" w:rsidRDefault="008C29D4" w:rsidP="009E3DA1">
      <w:pPr>
        <w:pStyle w:val="Rubrik2"/>
      </w:pPr>
      <w:r>
        <w:t xml:space="preserve">Pris </w:t>
      </w:r>
      <w:r w:rsidR="009E3DA1" w:rsidRPr="009E3DA1">
        <w:t>vid köp av varor som tjänst</w:t>
      </w:r>
    </w:p>
    <w:p w14:paraId="04E0C5E0" w14:textId="271433D2" w:rsidR="008C29D4" w:rsidRDefault="008C29D4" w:rsidP="008C29D4">
      <w:r w:rsidRPr="008C29D4">
        <w:t xml:space="preserve">Om inte annat framgår av Kontraktet gäller villkor för </w:t>
      </w:r>
      <w:r>
        <w:t xml:space="preserve">pris </w:t>
      </w:r>
      <w:r w:rsidRPr="008C29D4">
        <w:t xml:space="preserve">som framgår </w:t>
      </w:r>
      <w:r>
        <w:t xml:space="preserve">nedan och </w:t>
      </w:r>
      <w:r w:rsidRPr="008C29D4">
        <w:t xml:space="preserve">av avsnitt </w:t>
      </w:r>
      <w:r w:rsidRPr="008C29D4">
        <w:rPr>
          <w:i/>
          <w:iCs/>
        </w:rPr>
        <w:t>Pris</w:t>
      </w:r>
      <w:r>
        <w:t xml:space="preserve">. </w:t>
      </w:r>
    </w:p>
    <w:p w14:paraId="6A76D6CF" w14:textId="77777777" w:rsidR="008A679D" w:rsidRDefault="008A679D" w:rsidP="008A679D">
      <w:r w:rsidRPr="008A679D">
        <w:t>Avropsberättigad kan i Avrop välja</w:t>
      </w:r>
      <w:r>
        <w:t xml:space="preserve"> att</w:t>
      </w:r>
      <w:r w:rsidRPr="008A679D">
        <w:t xml:space="preserve"> </w:t>
      </w:r>
      <w:r w:rsidR="008C29D4" w:rsidRPr="008C29D4">
        <w:t>pris</w:t>
      </w:r>
      <w:r>
        <w:t xml:space="preserve"> vid </w:t>
      </w:r>
      <w:r w:rsidRPr="008A679D">
        <w:t xml:space="preserve">köp av varor </w:t>
      </w:r>
      <w:r>
        <w:t>ska prissättas av Ramavtalsleverantören enligt följande:</w:t>
      </w:r>
    </w:p>
    <w:p w14:paraId="4B69FB07" w14:textId="4ADCA624" w:rsidR="008A679D" w:rsidRDefault="008A679D" w:rsidP="008A679D">
      <w:pPr>
        <w:pStyle w:val="Liststycke"/>
        <w:numPr>
          <w:ilvl w:val="0"/>
          <w:numId w:val="6"/>
        </w:numPr>
      </w:pPr>
      <w:r w:rsidRPr="008C29D4">
        <w:t>månadsavgift</w:t>
      </w:r>
    </w:p>
    <w:p w14:paraId="62F913DE" w14:textId="7AE7BA44" w:rsidR="000D225E" w:rsidRDefault="008A679D" w:rsidP="00A7471D">
      <w:pPr>
        <w:pStyle w:val="Liststycke"/>
        <w:numPr>
          <w:ilvl w:val="0"/>
          <w:numId w:val="6"/>
        </w:numPr>
      </w:pPr>
      <w:r w:rsidRPr="008C29D4">
        <w:t xml:space="preserve">månadsavgift </w:t>
      </w:r>
      <w:r>
        <w:t>med</w:t>
      </w:r>
      <w:r w:rsidRPr="008C29D4">
        <w:t xml:space="preserve"> rörlig ränta</w:t>
      </w:r>
      <w:r w:rsidR="00A7471D">
        <w:t xml:space="preserve">, exempelvis </w:t>
      </w:r>
      <w:r w:rsidR="000D225E" w:rsidRPr="00D45692">
        <w:t>Stibor 3 månader</w:t>
      </w:r>
      <w:r w:rsidR="00507A78">
        <w:t>, eller</w:t>
      </w:r>
    </w:p>
    <w:p w14:paraId="5A70DD35" w14:textId="002ACD71" w:rsidR="008C29D4" w:rsidRDefault="000D225E" w:rsidP="008A679D">
      <w:pPr>
        <w:pStyle w:val="Liststycke"/>
        <w:numPr>
          <w:ilvl w:val="0"/>
          <w:numId w:val="6"/>
        </w:numPr>
      </w:pPr>
      <w:r>
        <w:t>a</w:t>
      </w:r>
      <w:r w:rsidR="008A679D">
        <w:t>nnan prismodell.</w:t>
      </w:r>
    </w:p>
    <w:p w14:paraId="3F094E5C" w14:textId="7FA1B833" w:rsidR="00507A78" w:rsidRDefault="00D25525" w:rsidP="00507A78">
      <w:r>
        <w:t xml:space="preserve">Om ersättning för varorna är baserad på en </w:t>
      </w:r>
      <w:r w:rsidR="00507A78">
        <w:t xml:space="preserve">rörlig ränta ska ränteparametern hanteras enligt följande. Vid ränteförändring </w:t>
      </w:r>
      <w:r w:rsidR="00E7588C">
        <w:t xml:space="preserve">ska </w:t>
      </w:r>
      <w:r w:rsidR="00507A78">
        <w:t xml:space="preserve">Ramavtalsleverantören ändra </w:t>
      </w:r>
      <w:r w:rsidR="00524477">
        <w:t>avgiften</w:t>
      </w:r>
      <w:r w:rsidR="00507A78">
        <w:t xml:space="preserve"> i motsvarande mån. </w:t>
      </w:r>
      <w:bookmarkStart w:id="7" w:name="_Hlk133329969"/>
      <w:r w:rsidR="00507A78">
        <w:t xml:space="preserve">Avläsning </w:t>
      </w:r>
      <w:bookmarkEnd w:id="7"/>
      <w:r w:rsidR="00507A78">
        <w:t>sker den 25:e i månaden före förfall eller närmast därpå följande bankdag.</w:t>
      </w:r>
      <w:r w:rsidR="00F86031">
        <w:t xml:space="preserve"> </w:t>
      </w:r>
      <w:r w:rsidR="00785D59" w:rsidRPr="00785D59">
        <w:t xml:space="preserve">Prisjustering sker inte om </w:t>
      </w:r>
      <w:r w:rsidR="00785D59">
        <w:t xml:space="preserve">den totala </w:t>
      </w:r>
      <w:r w:rsidR="00785D59" w:rsidRPr="00785D59">
        <w:t xml:space="preserve">prisförändringen är mindre än </w:t>
      </w:r>
      <w:r w:rsidR="00785D59">
        <w:t>tre</w:t>
      </w:r>
      <w:r w:rsidR="00785D59" w:rsidRPr="00785D59">
        <w:t xml:space="preserve"> (</w:t>
      </w:r>
      <w:r w:rsidR="00785D59">
        <w:t>3</w:t>
      </w:r>
      <w:r w:rsidR="00785D59" w:rsidRPr="00785D59">
        <w:t>) procent.</w:t>
      </w:r>
    </w:p>
    <w:p w14:paraId="0F0C21A5" w14:textId="390CB348" w:rsidR="003F5F58" w:rsidRDefault="003F5F58" w:rsidP="008C12A3">
      <w:pPr>
        <w:pStyle w:val="Rubrik2"/>
      </w:pPr>
      <w:r>
        <w:t xml:space="preserve">Leverans av varor </w:t>
      </w:r>
    </w:p>
    <w:p w14:paraId="13929BB4" w14:textId="0C43752D" w:rsidR="00911A59" w:rsidRDefault="00D44489" w:rsidP="00D44489">
      <w:r>
        <w:t>Leverans ska ske enligt DDP (avtalad plats) Incoterms 2020 med följande tillägg i detta avsnitt. Villkoret DDP innebär i korthet att Ramavtalsleverantören bär alla risker och kostnader förenade med leveransen till och med att Upphandlingsföremålet har ställts till Avropsberättigads förfogande klart för lossning på avtalad plats.</w:t>
      </w:r>
      <w:r w:rsidR="00911A59">
        <w:t xml:space="preserve"> </w:t>
      </w:r>
    </w:p>
    <w:p w14:paraId="39C64BFB" w14:textId="53EBBB79" w:rsidR="00D44489" w:rsidRDefault="00D44489" w:rsidP="00D44489">
      <w:r>
        <w:t>Med tillägg till DDP, bär Ramavtalsleverantören alla risker och kostnader förenade med lossning, inbärning och när det är möjligt montering samt installation. Ramavtalsleverantören anses ha ställt Upphandlingsföremålet till Avropsberättigads förfogande när momenten är fullgjorda. Ramavtalsleverantören ska dessutom på begäran utan kostnad återta eventuella förpackningar, emballage, pallar och rullvagnar.</w:t>
      </w:r>
    </w:p>
    <w:p w14:paraId="0682BE4C" w14:textId="6DC19954" w:rsidR="00D44489" w:rsidRDefault="00D44489" w:rsidP="00D44489">
      <w:r>
        <w:t>Om inte någon plats har avtalats ska Ramavtalsleverantören i god tid före leverans begära att Avropsberättigad anvisar plats för leverans. Leverans ska ske på Avtalad Startdag.</w:t>
      </w:r>
      <w:r w:rsidRPr="00D44489">
        <w:t xml:space="preserve"> Om inte annat framgår av Kontraktet ska leverans ske under Arbetsdag. </w:t>
      </w:r>
    </w:p>
    <w:p w14:paraId="5F736206" w14:textId="757E123C" w:rsidR="003F5F58" w:rsidRDefault="003F5F58" w:rsidP="003F5F58">
      <w:r w:rsidRPr="00AC5A49">
        <w:t xml:space="preserve">Avropberättigad </w:t>
      </w:r>
      <w:r>
        <w:t xml:space="preserve">ska </w:t>
      </w:r>
      <w:r w:rsidRPr="00AC5A49">
        <w:t xml:space="preserve">meddela </w:t>
      </w:r>
      <w:r w:rsidRPr="003B7027">
        <w:t>Ramavtalsleverantören</w:t>
      </w:r>
      <w:r>
        <w:t xml:space="preserve"> n</w:t>
      </w:r>
      <w:r w:rsidRPr="00AC5A49">
        <w:t xml:space="preserve">är godkänd leverans </w:t>
      </w:r>
      <w:r>
        <w:t xml:space="preserve">av varor </w:t>
      </w:r>
      <w:r w:rsidRPr="00AC5A49">
        <w:t xml:space="preserve">har skett och </w:t>
      </w:r>
      <w:r>
        <w:t>Faktisk Startdag</w:t>
      </w:r>
      <w:r w:rsidRPr="00AC5A49">
        <w:t xml:space="preserve"> har inträtt</w:t>
      </w:r>
      <w:r>
        <w:t xml:space="preserve">. </w:t>
      </w:r>
      <w:r w:rsidRPr="003B7027">
        <w:t>Ramavtalsleverantören</w:t>
      </w:r>
      <w:r>
        <w:t xml:space="preserve"> </w:t>
      </w:r>
      <w:r w:rsidRPr="00AC5A49">
        <w:t xml:space="preserve">har därefter rätt att påbörja fakturering </w:t>
      </w:r>
      <w:r>
        <w:t xml:space="preserve">enligt avsnitt </w:t>
      </w:r>
      <w:r w:rsidRPr="00EA4BA2">
        <w:rPr>
          <w:i/>
          <w:iCs/>
        </w:rPr>
        <w:t>Fakturering och betalning</w:t>
      </w:r>
      <w:r>
        <w:t xml:space="preserve"> </w:t>
      </w:r>
      <w:r w:rsidRPr="00AC5A49">
        <w:t>med verkan från och med</w:t>
      </w:r>
      <w:r w:rsidRPr="00E47703">
        <w:t xml:space="preserve"> </w:t>
      </w:r>
      <w:r>
        <w:t>Faktisk Startdag</w:t>
      </w:r>
      <w:r w:rsidRPr="00AC5A49">
        <w:t>.</w:t>
      </w:r>
    </w:p>
    <w:p w14:paraId="6B025BD8" w14:textId="77777777" w:rsidR="00420692" w:rsidRDefault="00420692" w:rsidP="002331AD">
      <w:pPr>
        <w:pStyle w:val="Rubrik2"/>
      </w:pPr>
      <w:r>
        <w:lastRenderedPageBreak/>
        <w:t xml:space="preserve">Köpoption avseende varor </w:t>
      </w:r>
    </w:p>
    <w:p w14:paraId="6FA450B6" w14:textId="77777777" w:rsidR="00420692" w:rsidRDefault="00420692" w:rsidP="00420692">
      <w:r>
        <w:t>Om det framgår av Kontraktet har Avropsberättigad rätt</w:t>
      </w:r>
      <w:r w:rsidRPr="00C56FF6">
        <w:t xml:space="preserve"> </w:t>
      </w:r>
      <w:r>
        <w:t>att anvisa köpare till varorna under förutsättning att avtalat restvärdet betalas.</w:t>
      </w:r>
    </w:p>
    <w:p w14:paraId="0DB94EE8" w14:textId="7CA60BF0" w:rsidR="00420692" w:rsidRDefault="00420692" w:rsidP="00420692">
      <w:r>
        <w:t xml:space="preserve">Vid Avrop bör </w:t>
      </w:r>
      <w:r w:rsidR="001763B5">
        <w:t xml:space="preserve">Avropsberättigad </w:t>
      </w:r>
      <w:r>
        <w:t xml:space="preserve">bestämma ett garanterat restvärde vid nyttjanderättstidens slut för varorna. Värdet bör vara det beräknade marknadsvärdet vid nyttjanderättstidens slut. Om </w:t>
      </w:r>
      <w:r w:rsidR="001763B5">
        <w:t xml:space="preserve">Avropsberättigad </w:t>
      </w:r>
      <w:r w:rsidR="00A96502">
        <w:t>inte</w:t>
      </w:r>
      <w:r>
        <w:t xml:space="preserve"> bestäm</w:t>
      </w:r>
      <w:r w:rsidR="00A96502">
        <w:t>t</w:t>
      </w:r>
      <w:r>
        <w:t xml:space="preserve"> ett restvärde uppgår restvärdet till 15 procent av </w:t>
      </w:r>
      <w:r w:rsidRPr="00E7588C">
        <w:t xml:space="preserve">Ramavtalsleverantörens anskaffningsvärde </w:t>
      </w:r>
      <w:r>
        <w:t>för varorna.</w:t>
      </w:r>
    </w:p>
    <w:p w14:paraId="1914C644" w14:textId="77777777" w:rsidR="00420692" w:rsidRDefault="00420692" w:rsidP="00420692">
      <w:r>
        <w:t>Om Avropsberättigad anvisar köpare till varorna innan nyttjanderättstidens slut är restvärdet summan av avtalade icke-förfallna avgifter och avtalat restvärde</w:t>
      </w:r>
      <w:r w:rsidRPr="006768C4">
        <w:t xml:space="preserve"> vid nyttjanderättstidens slut</w:t>
      </w:r>
      <w:r>
        <w:t xml:space="preserve">.  </w:t>
      </w:r>
    </w:p>
    <w:p w14:paraId="4D06EA15" w14:textId="42BAA5D5" w:rsidR="00420692" w:rsidRDefault="00420692" w:rsidP="00420692">
      <w:r w:rsidRPr="00D25525">
        <w:t xml:space="preserve">Ramavtalsleverantören ska </w:t>
      </w:r>
      <w:r>
        <w:t>på begäran skyndsamt tillhandahålla uppgifter om varorna som omfattas av köpoptionen. Specifikationen ska minst innehålla uppgift om modell,</w:t>
      </w:r>
      <w:r w:rsidR="00166699">
        <w:t xml:space="preserve"> teknisk specifikation,</w:t>
      </w:r>
      <w:r>
        <w:t xml:space="preserve"> ålder, återstående betalning och restvärde vid nyttjanderättstidens slut. </w:t>
      </w:r>
    </w:p>
    <w:p w14:paraId="7007E8FA" w14:textId="77777777" w:rsidR="00BF793A" w:rsidRDefault="00BF793A" w:rsidP="00A034E8">
      <w:pPr>
        <w:pStyle w:val="Rubrik2"/>
      </w:pPr>
      <w:r w:rsidRPr="00BF793A">
        <w:t xml:space="preserve">Åtaganden vid </w:t>
      </w:r>
      <w:r>
        <w:t>nyttjanderättstidens slut</w:t>
      </w:r>
    </w:p>
    <w:p w14:paraId="15F42CEC" w14:textId="59F7435E" w:rsidR="00BF793A" w:rsidRDefault="00BF793A" w:rsidP="00BF793A">
      <w:r>
        <w:t xml:space="preserve">Ramavtalsleverantören ska </w:t>
      </w:r>
      <w:r w:rsidR="00E7588C">
        <w:t xml:space="preserve">senast </w:t>
      </w:r>
      <w:r>
        <w:t>tre (3) månader innan rätt att använda eventuell option om förlängning upphör upplysa Avropsberättigad om att möjligheten till förlängning löper ut.</w:t>
      </w:r>
    </w:p>
    <w:p w14:paraId="161D6617" w14:textId="012270C8" w:rsidR="00AC5A49" w:rsidRDefault="00BF793A" w:rsidP="00BF793A">
      <w:r>
        <w:t xml:space="preserve">Ramavtalsleverantören ska </w:t>
      </w:r>
      <w:r w:rsidR="00E7588C">
        <w:t xml:space="preserve">senast </w:t>
      </w:r>
      <w:r>
        <w:t xml:space="preserve">tre (3) månader innan nyttjanderättstidens slut upplysa Avropsberättigad om att nyttjanderätten löper ut. </w:t>
      </w:r>
    </w:p>
    <w:p w14:paraId="67F84910" w14:textId="77777777" w:rsidR="00726545" w:rsidRDefault="00CD71A2" w:rsidP="00BF793A">
      <w:r>
        <w:t>O</w:t>
      </w:r>
      <w:r w:rsidRPr="00F653BB">
        <w:t xml:space="preserve">m Avropsberättigad </w:t>
      </w:r>
      <w:r w:rsidR="008D42B6">
        <w:t xml:space="preserve">inte </w:t>
      </w:r>
      <w:r w:rsidRPr="00F653BB">
        <w:t xml:space="preserve">köper </w:t>
      </w:r>
      <w:r>
        <w:t>varorna</w:t>
      </w:r>
      <w:r w:rsidRPr="00F653BB">
        <w:t xml:space="preserve"> enligt avsnitt </w:t>
      </w:r>
      <w:r w:rsidRPr="00EF593D">
        <w:rPr>
          <w:i/>
          <w:iCs/>
        </w:rPr>
        <w:t>Köpoption</w:t>
      </w:r>
      <w:r w:rsidR="00C02C31" w:rsidRPr="00C02C31">
        <w:t xml:space="preserve"> </w:t>
      </w:r>
      <w:r w:rsidR="00C02C31" w:rsidRPr="00C02C31">
        <w:rPr>
          <w:i/>
          <w:iCs/>
        </w:rPr>
        <w:t>avseende varor</w:t>
      </w:r>
      <w:r>
        <w:t xml:space="preserve"> ansvarar Ramavtalsleverantören för </w:t>
      </w:r>
      <w:r w:rsidRPr="00F653BB">
        <w:t xml:space="preserve">återtagande av </w:t>
      </w:r>
      <w:r>
        <w:t>varorna inom 30 dagar</w:t>
      </w:r>
      <w:r w:rsidR="005578AA">
        <w:t>. Ramavtalsleverantören</w:t>
      </w:r>
      <w:r>
        <w:t xml:space="preserve"> står för </w:t>
      </w:r>
      <w:r w:rsidRPr="00F653BB">
        <w:t>samtliga kostnader</w:t>
      </w:r>
      <w:r>
        <w:t xml:space="preserve">. Detta gäller dock inte om uppsägning sker enligt avsnitt </w:t>
      </w:r>
      <w:r w:rsidRPr="00EF593D">
        <w:rPr>
          <w:i/>
          <w:iCs/>
        </w:rPr>
        <w:t>Ramavtalsleverantörens uppsägningsrätt</w:t>
      </w:r>
      <w:r w:rsidRPr="00EF593D">
        <w:t>.</w:t>
      </w:r>
      <w:r>
        <w:t xml:space="preserve"> </w:t>
      </w:r>
      <w:r w:rsidRPr="00F653BB">
        <w:t>I sådant fall ska</w:t>
      </w:r>
      <w:r>
        <w:t xml:space="preserve"> </w:t>
      </w:r>
      <w:r w:rsidRPr="00F653BB">
        <w:t xml:space="preserve">Avropsberättigad stå för skäliga, styrkta och direkta kostnader i samband med återtagandet av </w:t>
      </w:r>
      <w:r w:rsidR="00C02C31">
        <w:t>varorna</w:t>
      </w:r>
      <w:r w:rsidRPr="00F653BB">
        <w:t>.</w:t>
      </w:r>
      <w:r>
        <w:t xml:space="preserve"> </w:t>
      </w:r>
      <w:r w:rsidR="00BF793A">
        <w:t xml:space="preserve">Om </w:t>
      </w:r>
      <w:r w:rsidR="00AC5A49">
        <w:t>varorna</w:t>
      </w:r>
      <w:r w:rsidR="00BF793A">
        <w:t xml:space="preserve"> inte återtagits inom 30 dagar har Avropsberättigad rätt att låta leverera </w:t>
      </w:r>
      <w:r w:rsidR="00AC5A49">
        <w:t>varorna</w:t>
      </w:r>
      <w:r w:rsidR="00BF793A">
        <w:t xml:space="preserve"> till </w:t>
      </w:r>
      <w:r w:rsidR="00AC5A49">
        <w:t>Ramavtalsleverantören på Ramavtalsleverantörens bekostnad</w:t>
      </w:r>
      <w:r w:rsidR="00BF793A">
        <w:t xml:space="preserve">. </w:t>
      </w:r>
    </w:p>
    <w:p w14:paraId="3C97783E" w14:textId="1B7D2736" w:rsidR="00BF793A" w:rsidRDefault="00BF793A" w:rsidP="00D45692"/>
    <w:sectPr w:rsidR="00BF79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9A87" w14:textId="77777777" w:rsidR="006824B7" w:rsidRDefault="006824B7" w:rsidP="0000775D">
      <w:pPr>
        <w:spacing w:after="0" w:line="240" w:lineRule="auto"/>
      </w:pPr>
      <w:r>
        <w:separator/>
      </w:r>
    </w:p>
  </w:endnote>
  <w:endnote w:type="continuationSeparator" w:id="0">
    <w:p w14:paraId="6E2B1BDA" w14:textId="77777777" w:rsidR="006824B7" w:rsidRDefault="006824B7" w:rsidP="0000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35D5" w14:textId="77777777" w:rsidR="006824B7" w:rsidRDefault="006824B7" w:rsidP="0000775D">
      <w:pPr>
        <w:spacing w:after="0" w:line="240" w:lineRule="auto"/>
      </w:pPr>
      <w:r>
        <w:separator/>
      </w:r>
    </w:p>
  </w:footnote>
  <w:footnote w:type="continuationSeparator" w:id="0">
    <w:p w14:paraId="58E4D0D4" w14:textId="77777777" w:rsidR="006824B7" w:rsidRDefault="006824B7" w:rsidP="0000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4173" w14:textId="77777777" w:rsidR="006C6984" w:rsidRDefault="006C6984" w:rsidP="006C6984">
    <w:pPr>
      <w:pStyle w:val="Sidhuvud"/>
    </w:pPr>
    <w:r>
      <w:rPr>
        <w:noProof/>
      </w:rPr>
      <w:drawing>
        <wp:inline distT="0" distB="0" distL="0" distR="0" wp14:anchorId="437953D0" wp14:editId="20913984">
          <wp:extent cx="2610485" cy="506095"/>
          <wp:effectExtent l="0" t="0" r="0" b="8255"/>
          <wp:docPr id="2" name="Bildobjekt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p>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94"/>
    </w:tblGrid>
    <w:tr w:rsidR="006C6984" w:rsidRPr="002B6C99" w14:paraId="63438E93" w14:textId="77777777" w:rsidTr="0009752C">
      <w:tc>
        <w:tcPr>
          <w:tcW w:w="2288" w:type="dxa"/>
          <w:vAlign w:val="bottom"/>
        </w:tcPr>
        <w:p w14:paraId="00449CE4" w14:textId="77777777" w:rsidR="006C6984" w:rsidRPr="002B6C99" w:rsidRDefault="006C6984" w:rsidP="006C6984">
          <w:pPr>
            <w:pStyle w:val="Sidhuvud"/>
            <w:jc w:val="right"/>
          </w:pPr>
          <w:r>
            <w:t>S</w:t>
          </w:r>
          <w:r w:rsidRPr="002B6C99">
            <w:t xml:space="preserve">id </w:t>
          </w:r>
          <w:r w:rsidRPr="002B6C99">
            <w:fldChar w:fldCharType="begin"/>
          </w:r>
          <w:r w:rsidRPr="002B6C99">
            <w:instrText>PAGE  \* Arabic  \* MERGEFORMAT</w:instrText>
          </w:r>
          <w:r w:rsidRPr="002B6C99">
            <w:fldChar w:fldCharType="separate"/>
          </w:r>
          <w:r>
            <w:t>1</w:t>
          </w:r>
          <w:r w:rsidRPr="002B6C99">
            <w:fldChar w:fldCharType="end"/>
          </w:r>
          <w:r w:rsidRPr="002B6C99">
            <w:t xml:space="preserve"> (</w:t>
          </w:r>
          <w:r>
            <w:fldChar w:fldCharType="begin"/>
          </w:r>
          <w:r>
            <w:instrText>NUMPAGES  \* Arabic  \* MERGEFORMAT</w:instrText>
          </w:r>
          <w:r>
            <w:fldChar w:fldCharType="separate"/>
          </w:r>
          <w:r>
            <w:t>23</w:t>
          </w:r>
          <w:r>
            <w:rPr>
              <w:noProof/>
            </w:rPr>
            <w:fldChar w:fldCharType="end"/>
          </w:r>
          <w:r w:rsidRPr="002B6C99">
            <w:t>)</w:t>
          </w:r>
        </w:p>
      </w:tc>
    </w:tr>
    <w:tr w:rsidR="006C6984" w:rsidRPr="002B6C99" w14:paraId="66D75C45" w14:textId="77777777" w:rsidTr="0009752C">
      <w:tc>
        <w:tcPr>
          <w:tcW w:w="2288" w:type="dxa"/>
        </w:tcPr>
        <w:p w14:paraId="31C17CA4" w14:textId="77777777" w:rsidR="006C6984" w:rsidRPr="002B6C99" w:rsidRDefault="006C6984" w:rsidP="006C6984">
          <w:pPr>
            <w:pStyle w:val="Sidhuvud"/>
            <w:jc w:val="right"/>
          </w:pPr>
          <w:r w:rsidRPr="002B6C99">
            <w:t xml:space="preserve">Dnr </w:t>
          </w:r>
          <w:sdt>
            <w:sdtPr>
              <w:alias w:val="Diarienummer"/>
              <w:tag w:val="cntDnr"/>
              <w:id w:val="1799869574"/>
              <w:placeholder>
                <w:docPart w:val="CEACEB0B65A24FAA997969A31A554761"/>
              </w:placeholder>
            </w:sdtPr>
            <w:sdtContent>
              <w:r>
                <w:t>23.3-5890-2023</w:t>
              </w:r>
            </w:sdtContent>
          </w:sdt>
        </w:p>
      </w:tc>
    </w:tr>
  </w:tbl>
  <w:p w14:paraId="6EFBA1D9" w14:textId="77777777" w:rsidR="006C6984" w:rsidRDefault="006C6984" w:rsidP="006C6984">
    <w:pPr>
      <w:pStyle w:val="Sidhuvud"/>
    </w:pPr>
  </w:p>
  <w:p w14:paraId="467CF96B" w14:textId="77777777" w:rsidR="006C6984" w:rsidRDefault="006C6984" w:rsidP="006C6984">
    <w:pPr>
      <w:pStyle w:val="Sidhuvud"/>
    </w:pPr>
  </w:p>
  <w:p w14:paraId="43EC3EC1" w14:textId="77777777" w:rsidR="0000775D" w:rsidRDefault="000077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94F"/>
    <w:multiLevelType w:val="hybridMultilevel"/>
    <w:tmpl w:val="070485D4"/>
    <w:lvl w:ilvl="0" w:tplc="DE0C25E4">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3E7CFA"/>
    <w:multiLevelType w:val="hybridMultilevel"/>
    <w:tmpl w:val="8D3A5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7087346"/>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213D43"/>
    <w:multiLevelType w:val="hybridMultilevel"/>
    <w:tmpl w:val="087CD9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C101A8"/>
    <w:multiLevelType w:val="hybridMultilevel"/>
    <w:tmpl w:val="9460AD7E"/>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53DA205F"/>
    <w:multiLevelType w:val="hybridMultilevel"/>
    <w:tmpl w:val="A7ACE1C0"/>
    <w:lvl w:ilvl="0" w:tplc="17FA3042">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AA69CF"/>
    <w:multiLevelType w:val="multilevel"/>
    <w:tmpl w:val="CFFEE0F4"/>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DC73DC"/>
    <w:multiLevelType w:val="multilevel"/>
    <w:tmpl w:val="AF0288C4"/>
    <w:lvl w:ilvl="0">
      <w:start w:val="1"/>
      <w:numFmt w:val="decimal"/>
      <w:pStyle w:val="Rubrik1"/>
      <w:lvlText w:val="%1."/>
      <w:lvlJc w:val="left"/>
      <w:pPr>
        <w:ind w:left="360" w:hanging="360"/>
      </w:pPr>
      <w:rPr>
        <w:rFonts w:asciiTheme="minorHAnsi" w:eastAsiaTheme="minorHAnsi" w:hAnsiTheme="minorHAnsi" w:cstheme="minorBidi"/>
      </w:rPr>
    </w:lvl>
    <w:lvl w:ilvl="1">
      <w:start w:val="1"/>
      <w:numFmt w:val="decimal"/>
      <w:pStyle w:val="Rubri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F52DAA"/>
    <w:multiLevelType w:val="hybridMultilevel"/>
    <w:tmpl w:val="31B42330"/>
    <w:lvl w:ilvl="0" w:tplc="DE0C25E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38B6513"/>
    <w:multiLevelType w:val="hybridMultilevel"/>
    <w:tmpl w:val="A7ACE1C0"/>
    <w:lvl w:ilvl="0" w:tplc="FFFFFFFF">
      <w:start w:val="1"/>
      <w:numFmt w:val="decimal"/>
      <w:lvlText w:val="%1."/>
      <w:lvlJc w:val="left"/>
      <w:pPr>
        <w:ind w:left="1665" w:hanging="13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2769280">
    <w:abstractNumId w:val="7"/>
  </w:num>
  <w:num w:numId="2" w16cid:durableId="385179954">
    <w:abstractNumId w:val="3"/>
  </w:num>
  <w:num w:numId="3" w16cid:durableId="556403855">
    <w:abstractNumId w:val="2"/>
  </w:num>
  <w:num w:numId="4" w16cid:durableId="1940217098">
    <w:abstractNumId w:val="5"/>
  </w:num>
  <w:num w:numId="5" w16cid:durableId="1169632760">
    <w:abstractNumId w:val="9"/>
  </w:num>
  <w:num w:numId="6" w16cid:durableId="79182831">
    <w:abstractNumId w:val="6"/>
  </w:num>
  <w:num w:numId="7" w16cid:durableId="1223105229">
    <w:abstractNumId w:val="0"/>
  </w:num>
  <w:num w:numId="8" w16cid:durableId="151260829">
    <w:abstractNumId w:val="4"/>
    <w:lvlOverride w:ilvl="0"/>
    <w:lvlOverride w:ilvl="1">
      <w:startOverride w:val="1"/>
    </w:lvlOverride>
    <w:lvlOverride w:ilvl="2"/>
    <w:lvlOverride w:ilvl="3"/>
    <w:lvlOverride w:ilvl="4"/>
    <w:lvlOverride w:ilvl="5"/>
    <w:lvlOverride w:ilvl="6"/>
    <w:lvlOverride w:ilvl="7"/>
    <w:lvlOverride w:ilvl="8"/>
  </w:num>
  <w:num w:numId="9" w16cid:durableId="1672873227">
    <w:abstractNumId w:val="1"/>
  </w:num>
  <w:num w:numId="10" w16cid:durableId="853765690">
    <w:abstractNumId w:val="8"/>
  </w:num>
  <w:num w:numId="11" w16cid:durableId="2041592080">
    <w:abstractNumId w:val="7"/>
  </w:num>
  <w:num w:numId="12" w16cid:durableId="629674623">
    <w:abstractNumId w:val="7"/>
  </w:num>
  <w:num w:numId="13" w16cid:durableId="286739607">
    <w:abstractNumId w:val="7"/>
  </w:num>
  <w:num w:numId="14" w16cid:durableId="1105154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709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9690697">
    <w:abstractNumId w:val="7"/>
  </w:num>
  <w:num w:numId="17" w16cid:durableId="689182396">
    <w:abstractNumId w:val="7"/>
  </w:num>
  <w:num w:numId="18" w16cid:durableId="99766559">
    <w:abstractNumId w:val="7"/>
  </w:num>
  <w:num w:numId="19" w16cid:durableId="526800023">
    <w:abstractNumId w:val="7"/>
  </w:num>
  <w:num w:numId="20" w16cid:durableId="1037392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0422452">
    <w:abstractNumId w:val="7"/>
  </w:num>
  <w:num w:numId="22" w16cid:durableId="498808953">
    <w:abstractNumId w:val="7"/>
  </w:num>
  <w:num w:numId="23" w16cid:durableId="229776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4110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38"/>
    <w:rsid w:val="0000775D"/>
    <w:rsid w:val="00047619"/>
    <w:rsid w:val="000677BF"/>
    <w:rsid w:val="000949AE"/>
    <w:rsid w:val="00097800"/>
    <w:rsid w:val="000A5CB1"/>
    <w:rsid w:val="000C61A8"/>
    <w:rsid w:val="000D225E"/>
    <w:rsid w:val="000D23D2"/>
    <w:rsid w:val="000E4AB3"/>
    <w:rsid w:val="001033B6"/>
    <w:rsid w:val="00110072"/>
    <w:rsid w:val="00113154"/>
    <w:rsid w:val="00117835"/>
    <w:rsid w:val="00142C78"/>
    <w:rsid w:val="00166699"/>
    <w:rsid w:val="001763B5"/>
    <w:rsid w:val="00187B29"/>
    <w:rsid w:val="001A51D6"/>
    <w:rsid w:val="001C1B7F"/>
    <w:rsid w:val="001C2221"/>
    <w:rsid w:val="001E1885"/>
    <w:rsid w:val="002331AD"/>
    <w:rsid w:val="00234538"/>
    <w:rsid w:val="0024171C"/>
    <w:rsid w:val="00242C58"/>
    <w:rsid w:val="00250C7F"/>
    <w:rsid w:val="00265A2B"/>
    <w:rsid w:val="00271332"/>
    <w:rsid w:val="002751DF"/>
    <w:rsid w:val="002B6479"/>
    <w:rsid w:val="002C2C90"/>
    <w:rsid w:val="0030165B"/>
    <w:rsid w:val="00302FCB"/>
    <w:rsid w:val="003075D2"/>
    <w:rsid w:val="003107BD"/>
    <w:rsid w:val="00313893"/>
    <w:rsid w:val="00330938"/>
    <w:rsid w:val="003A6B5D"/>
    <w:rsid w:val="003B7027"/>
    <w:rsid w:val="003E35CF"/>
    <w:rsid w:val="003F1A28"/>
    <w:rsid w:val="003F5F58"/>
    <w:rsid w:val="004041E6"/>
    <w:rsid w:val="00420692"/>
    <w:rsid w:val="00440FAF"/>
    <w:rsid w:val="004F2055"/>
    <w:rsid w:val="0050067D"/>
    <w:rsid w:val="00505C95"/>
    <w:rsid w:val="00507A78"/>
    <w:rsid w:val="005240AD"/>
    <w:rsid w:val="00524477"/>
    <w:rsid w:val="00533CF6"/>
    <w:rsid w:val="005438D4"/>
    <w:rsid w:val="00546A26"/>
    <w:rsid w:val="005578AA"/>
    <w:rsid w:val="00592781"/>
    <w:rsid w:val="005A31D8"/>
    <w:rsid w:val="005A711E"/>
    <w:rsid w:val="005D14FB"/>
    <w:rsid w:val="006043C4"/>
    <w:rsid w:val="0062634E"/>
    <w:rsid w:val="006352B6"/>
    <w:rsid w:val="006371BB"/>
    <w:rsid w:val="00645E2B"/>
    <w:rsid w:val="006568C2"/>
    <w:rsid w:val="006824B7"/>
    <w:rsid w:val="006875C4"/>
    <w:rsid w:val="006A4FEC"/>
    <w:rsid w:val="006B6058"/>
    <w:rsid w:val="006C6984"/>
    <w:rsid w:val="006D6763"/>
    <w:rsid w:val="006F7E88"/>
    <w:rsid w:val="00702F16"/>
    <w:rsid w:val="00710196"/>
    <w:rsid w:val="00726545"/>
    <w:rsid w:val="00733DA7"/>
    <w:rsid w:val="007740AB"/>
    <w:rsid w:val="00776594"/>
    <w:rsid w:val="00785394"/>
    <w:rsid w:val="00785D59"/>
    <w:rsid w:val="007A44C8"/>
    <w:rsid w:val="007B317A"/>
    <w:rsid w:val="007B5420"/>
    <w:rsid w:val="007F0A84"/>
    <w:rsid w:val="008146D3"/>
    <w:rsid w:val="008163A4"/>
    <w:rsid w:val="00817778"/>
    <w:rsid w:val="00820B1E"/>
    <w:rsid w:val="00827635"/>
    <w:rsid w:val="00830CF3"/>
    <w:rsid w:val="008433A1"/>
    <w:rsid w:val="0084503F"/>
    <w:rsid w:val="008603FA"/>
    <w:rsid w:val="00860860"/>
    <w:rsid w:val="0086165D"/>
    <w:rsid w:val="008869A6"/>
    <w:rsid w:val="008A679D"/>
    <w:rsid w:val="008C12A3"/>
    <w:rsid w:val="008C29D4"/>
    <w:rsid w:val="008D42B6"/>
    <w:rsid w:val="008D5A2E"/>
    <w:rsid w:val="008E1DE7"/>
    <w:rsid w:val="0090236E"/>
    <w:rsid w:val="00910D8A"/>
    <w:rsid w:val="00911A59"/>
    <w:rsid w:val="009423F0"/>
    <w:rsid w:val="00946DD9"/>
    <w:rsid w:val="009570F9"/>
    <w:rsid w:val="00963D4F"/>
    <w:rsid w:val="0096465A"/>
    <w:rsid w:val="0097264D"/>
    <w:rsid w:val="00991268"/>
    <w:rsid w:val="00997826"/>
    <w:rsid w:val="009E3DA1"/>
    <w:rsid w:val="009E758A"/>
    <w:rsid w:val="00A024E9"/>
    <w:rsid w:val="00A034E8"/>
    <w:rsid w:val="00A07713"/>
    <w:rsid w:val="00A319AA"/>
    <w:rsid w:val="00A46C8A"/>
    <w:rsid w:val="00A66F8B"/>
    <w:rsid w:val="00A71158"/>
    <w:rsid w:val="00A7471D"/>
    <w:rsid w:val="00A96502"/>
    <w:rsid w:val="00AC5A49"/>
    <w:rsid w:val="00AD6019"/>
    <w:rsid w:val="00AE3FB1"/>
    <w:rsid w:val="00AE692B"/>
    <w:rsid w:val="00B0185E"/>
    <w:rsid w:val="00B27A71"/>
    <w:rsid w:val="00B32A56"/>
    <w:rsid w:val="00B3592E"/>
    <w:rsid w:val="00B3632E"/>
    <w:rsid w:val="00B40994"/>
    <w:rsid w:val="00B51BB4"/>
    <w:rsid w:val="00B525F6"/>
    <w:rsid w:val="00B577A4"/>
    <w:rsid w:val="00B64730"/>
    <w:rsid w:val="00BE24D2"/>
    <w:rsid w:val="00BE2A33"/>
    <w:rsid w:val="00BE4A7B"/>
    <w:rsid w:val="00BF793A"/>
    <w:rsid w:val="00C02C31"/>
    <w:rsid w:val="00C1523D"/>
    <w:rsid w:val="00C16AA9"/>
    <w:rsid w:val="00C35146"/>
    <w:rsid w:val="00C52547"/>
    <w:rsid w:val="00C53A32"/>
    <w:rsid w:val="00C56FF6"/>
    <w:rsid w:val="00C77F0B"/>
    <w:rsid w:val="00CA3B17"/>
    <w:rsid w:val="00CD71A2"/>
    <w:rsid w:val="00CF0300"/>
    <w:rsid w:val="00CF2808"/>
    <w:rsid w:val="00CF41C7"/>
    <w:rsid w:val="00D25525"/>
    <w:rsid w:val="00D44489"/>
    <w:rsid w:val="00D45692"/>
    <w:rsid w:val="00D520B5"/>
    <w:rsid w:val="00D60068"/>
    <w:rsid w:val="00D60515"/>
    <w:rsid w:val="00D669B4"/>
    <w:rsid w:val="00D73E57"/>
    <w:rsid w:val="00E03067"/>
    <w:rsid w:val="00E16904"/>
    <w:rsid w:val="00E37A1B"/>
    <w:rsid w:val="00E4220B"/>
    <w:rsid w:val="00E47703"/>
    <w:rsid w:val="00E521DE"/>
    <w:rsid w:val="00E62038"/>
    <w:rsid w:val="00E7588C"/>
    <w:rsid w:val="00E85927"/>
    <w:rsid w:val="00EA4BA2"/>
    <w:rsid w:val="00EE17A2"/>
    <w:rsid w:val="00EE279D"/>
    <w:rsid w:val="00EE705A"/>
    <w:rsid w:val="00EF31EE"/>
    <w:rsid w:val="00EF593D"/>
    <w:rsid w:val="00F21BCC"/>
    <w:rsid w:val="00F340AD"/>
    <w:rsid w:val="00F532A9"/>
    <w:rsid w:val="00F653BB"/>
    <w:rsid w:val="00F67F11"/>
    <w:rsid w:val="00F67F59"/>
    <w:rsid w:val="00F75C73"/>
    <w:rsid w:val="00F86031"/>
    <w:rsid w:val="00FA1FED"/>
    <w:rsid w:val="00FE059B"/>
    <w:rsid w:val="00FE41D5"/>
    <w:rsid w:val="00FE6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D328"/>
  <w15:chartTrackingRefBased/>
  <w15:docId w15:val="{2E509A52-8451-4EA8-9693-0BB60A1C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E3DA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Rubrik1"/>
    <w:next w:val="Normal"/>
    <w:link w:val="Rubrik2Char"/>
    <w:uiPriority w:val="9"/>
    <w:unhideWhenUsed/>
    <w:qFormat/>
    <w:rsid w:val="009E3DA1"/>
    <w:pPr>
      <w:numPr>
        <w:ilvl w:val="1"/>
      </w:numPr>
      <w:outlineLvl w:val="1"/>
    </w:pPr>
  </w:style>
  <w:style w:type="paragraph" w:styleId="Rubrik3">
    <w:name w:val="heading 3"/>
    <w:basedOn w:val="Normal"/>
    <w:next w:val="Normal"/>
    <w:link w:val="Rubrik3Char"/>
    <w:uiPriority w:val="9"/>
    <w:semiHidden/>
    <w:unhideWhenUsed/>
    <w:qFormat/>
    <w:rsid w:val="00FA1F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077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775D"/>
  </w:style>
  <w:style w:type="paragraph" w:styleId="Sidfot">
    <w:name w:val="footer"/>
    <w:basedOn w:val="Normal"/>
    <w:link w:val="SidfotChar"/>
    <w:uiPriority w:val="99"/>
    <w:unhideWhenUsed/>
    <w:rsid w:val="000077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775D"/>
  </w:style>
  <w:style w:type="character" w:customStyle="1" w:styleId="Rubrik1Char">
    <w:name w:val="Rubrik 1 Char"/>
    <w:basedOn w:val="Standardstycketeckensnitt"/>
    <w:link w:val="Rubrik1"/>
    <w:uiPriority w:val="9"/>
    <w:rsid w:val="009E3DA1"/>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E3DA1"/>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45692"/>
    <w:pPr>
      <w:ind w:left="720"/>
      <w:contextualSpacing/>
    </w:pPr>
  </w:style>
  <w:style w:type="character" w:styleId="Kommentarsreferens">
    <w:name w:val="annotation reference"/>
    <w:basedOn w:val="Standardstycketeckensnitt"/>
    <w:uiPriority w:val="99"/>
    <w:semiHidden/>
    <w:unhideWhenUsed/>
    <w:rsid w:val="00302FCB"/>
    <w:rPr>
      <w:sz w:val="16"/>
      <w:szCs w:val="16"/>
    </w:rPr>
  </w:style>
  <w:style w:type="paragraph" w:styleId="Kommentarer">
    <w:name w:val="annotation text"/>
    <w:basedOn w:val="Normal"/>
    <w:link w:val="KommentarerChar"/>
    <w:uiPriority w:val="99"/>
    <w:unhideWhenUsed/>
    <w:rsid w:val="00302FCB"/>
    <w:pPr>
      <w:spacing w:line="240" w:lineRule="auto"/>
    </w:pPr>
    <w:rPr>
      <w:sz w:val="20"/>
      <w:szCs w:val="20"/>
    </w:rPr>
  </w:style>
  <w:style w:type="character" w:customStyle="1" w:styleId="KommentarerChar">
    <w:name w:val="Kommentarer Char"/>
    <w:basedOn w:val="Standardstycketeckensnitt"/>
    <w:link w:val="Kommentarer"/>
    <w:uiPriority w:val="99"/>
    <w:rsid w:val="00302FCB"/>
    <w:rPr>
      <w:sz w:val="20"/>
      <w:szCs w:val="20"/>
    </w:rPr>
  </w:style>
  <w:style w:type="paragraph" w:styleId="Kommentarsmne">
    <w:name w:val="annotation subject"/>
    <w:basedOn w:val="Kommentarer"/>
    <w:next w:val="Kommentarer"/>
    <w:link w:val="KommentarsmneChar"/>
    <w:uiPriority w:val="99"/>
    <w:semiHidden/>
    <w:unhideWhenUsed/>
    <w:rsid w:val="00302FCB"/>
    <w:rPr>
      <w:b/>
      <w:bCs/>
    </w:rPr>
  </w:style>
  <w:style w:type="character" w:customStyle="1" w:styleId="KommentarsmneChar">
    <w:name w:val="Kommentarsämne Char"/>
    <w:basedOn w:val="KommentarerChar"/>
    <w:link w:val="Kommentarsmne"/>
    <w:uiPriority w:val="99"/>
    <w:semiHidden/>
    <w:rsid w:val="00302FCB"/>
    <w:rPr>
      <w:b/>
      <w:bCs/>
      <w:sz w:val="20"/>
      <w:szCs w:val="20"/>
    </w:rPr>
  </w:style>
  <w:style w:type="paragraph" w:styleId="Revision">
    <w:name w:val="Revision"/>
    <w:hidden/>
    <w:uiPriority w:val="99"/>
    <w:semiHidden/>
    <w:rsid w:val="00302FCB"/>
    <w:pPr>
      <w:spacing w:after="0" w:line="240" w:lineRule="auto"/>
    </w:pPr>
  </w:style>
  <w:style w:type="paragraph" w:styleId="Brdtext">
    <w:name w:val="Body Text"/>
    <w:basedOn w:val="Normal"/>
    <w:link w:val="BrdtextChar"/>
    <w:uiPriority w:val="1"/>
    <w:qFormat/>
    <w:rsid w:val="00E47703"/>
    <w:pPr>
      <w:widowControl w:val="0"/>
      <w:autoSpaceDE w:val="0"/>
      <w:autoSpaceDN w:val="0"/>
      <w:spacing w:after="0" w:line="240" w:lineRule="auto"/>
    </w:pPr>
    <w:rPr>
      <w:rFonts w:ascii="Arial" w:eastAsia="Arial" w:hAnsi="Arial" w:cs="Arial"/>
      <w:sz w:val="20"/>
      <w:szCs w:val="20"/>
    </w:rPr>
  </w:style>
  <w:style w:type="character" w:customStyle="1" w:styleId="BrdtextChar">
    <w:name w:val="Brödtext Char"/>
    <w:basedOn w:val="Standardstycketeckensnitt"/>
    <w:link w:val="Brdtext"/>
    <w:uiPriority w:val="1"/>
    <w:rsid w:val="00E47703"/>
    <w:rPr>
      <w:rFonts w:ascii="Arial" w:eastAsia="Arial" w:hAnsi="Arial" w:cs="Arial"/>
      <w:sz w:val="20"/>
      <w:szCs w:val="20"/>
    </w:rPr>
  </w:style>
  <w:style w:type="character" w:customStyle="1" w:styleId="Rubrik3Char">
    <w:name w:val="Rubrik 3 Char"/>
    <w:basedOn w:val="Standardstycketeckensnitt"/>
    <w:link w:val="Rubrik3"/>
    <w:uiPriority w:val="9"/>
    <w:semiHidden/>
    <w:rsid w:val="00FA1FED"/>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6C6984"/>
    <w:rPr>
      <w:color w:val="0563C1" w:themeColor="hyperlink"/>
      <w:u w:val="single"/>
    </w:rPr>
  </w:style>
  <w:style w:type="table" w:styleId="Tabellrutnt">
    <w:name w:val="Table Grid"/>
    <w:basedOn w:val="Normaltabell"/>
    <w:uiPriority w:val="59"/>
    <w:rsid w:val="006C6984"/>
    <w:pPr>
      <w:spacing w:after="260" w:line="260" w:lineRule="atLeast"/>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374">
      <w:bodyDiv w:val="1"/>
      <w:marLeft w:val="0"/>
      <w:marRight w:val="0"/>
      <w:marTop w:val="0"/>
      <w:marBottom w:val="0"/>
      <w:divBdr>
        <w:top w:val="none" w:sz="0" w:space="0" w:color="auto"/>
        <w:left w:val="none" w:sz="0" w:space="0" w:color="auto"/>
        <w:bottom w:val="none" w:sz="0" w:space="0" w:color="auto"/>
        <w:right w:val="none" w:sz="0" w:space="0" w:color="auto"/>
      </w:divBdr>
    </w:div>
    <w:div w:id="11649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ACEB0B65A24FAA997969A31A554761"/>
        <w:category>
          <w:name w:val="Allmänt"/>
          <w:gallery w:val="placeholder"/>
        </w:category>
        <w:types>
          <w:type w:val="bbPlcHdr"/>
        </w:types>
        <w:behaviors>
          <w:behavior w:val="content"/>
        </w:behaviors>
        <w:guid w:val="{EF208BEC-5B09-4899-B2F7-076AD4992DC5}"/>
      </w:docPartPr>
      <w:docPartBody>
        <w:p w:rsidR="00000000" w:rsidRDefault="00C654C3" w:rsidP="00C654C3">
          <w:pPr>
            <w:pStyle w:val="CEACEB0B65A24FAA997969A31A554761"/>
          </w:pPr>
          <w:r w:rsidRPr="00046F2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C3"/>
    <w:rsid w:val="00C654C3"/>
    <w:rsid w:val="00D834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654C3"/>
    <w:rPr>
      <w:color w:val="808080"/>
    </w:rPr>
  </w:style>
  <w:style w:type="paragraph" w:customStyle="1" w:styleId="CEACEB0B65A24FAA997969A31A554761">
    <w:name w:val="CEACEB0B65A24FAA997969A31A554761"/>
    <w:rsid w:val="00C65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1476</Words>
  <Characters>7826</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Hammargren</dc:creator>
  <cp:keywords/>
  <dc:description/>
  <cp:lastModifiedBy>David Näslund</cp:lastModifiedBy>
  <cp:revision>3</cp:revision>
  <dcterms:created xsi:type="dcterms:W3CDTF">2023-08-15T14:48:00Z</dcterms:created>
  <dcterms:modified xsi:type="dcterms:W3CDTF">2023-08-16T10:56:00Z</dcterms:modified>
</cp:coreProperties>
</file>