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33449B96"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0183AB05" w14:textId="3045CA63" w:rsidR="00255D1B" w:rsidRPr="00255D1B" w:rsidRDefault="00423D17" w:rsidP="00255D1B">
                    <w:pPr>
                      <w:tabs>
                        <w:tab w:val="left" w:pos="6320"/>
                      </w:tabs>
                    </w:pPr>
                    <w:r>
                      <w:rPr>
                        <w:rFonts w:asciiTheme="majorHAnsi" w:eastAsiaTheme="majorEastAsia" w:hAnsiTheme="majorHAnsi" w:cstheme="majorBidi"/>
                        <w:caps/>
                      </w:rPr>
                      <w:t>Kammarkollegiet</w:t>
                    </w:r>
                  </w:p>
                </w:tc>
              </w:sdtContent>
            </w:sdt>
          </w:tr>
          <w:tr w:rsidR="0035522A" w14:paraId="3DBD1EB4"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A1188E1" w14:textId="006DDEAE" w:rsidR="0035522A" w:rsidRDefault="009C3047" w:rsidP="00705416">
                    <w:pPr>
                      <w:pStyle w:val="Ingetavstnd"/>
                      <w:jc w:val="center"/>
                      <w:rPr>
                        <w:rFonts w:asciiTheme="majorHAnsi" w:eastAsiaTheme="majorEastAsia" w:hAnsiTheme="majorHAnsi" w:cstheme="majorBidi"/>
                        <w:sz w:val="80"/>
                        <w:szCs w:val="80"/>
                      </w:rPr>
                    </w:pPr>
                    <w:r>
                      <w:rPr>
                        <w:rFonts w:asciiTheme="majorHAnsi" w:eastAsiaTheme="majorEastAsia" w:hAnsiTheme="majorHAnsi" w:cstheme="majorBidi"/>
                        <w:sz w:val="72"/>
                        <w:szCs w:val="72"/>
                      </w:rPr>
                      <w:t>Mall för avropsförfrågan</w:t>
                    </w:r>
                  </w:p>
                </w:tc>
              </w:sdtContent>
            </w:sdt>
          </w:tr>
          <w:tr w:rsidR="0035522A" w14:paraId="5E2E2AD6"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B4FC466" w14:textId="7FB2E4E4" w:rsidR="0035522A" w:rsidRDefault="009C3047" w:rsidP="00B35857">
                    <w:pPr>
                      <w:pStyle w:val="Ingetavstnd"/>
                      <w:jc w:val="center"/>
                      <w:rPr>
                        <w:rFonts w:asciiTheme="majorHAnsi" w:eastAsiaTheme="majorEastAsia" w:hAnsiTheme="majorHAnsi" w:cstheme="majorBidi"/>
                        <w:sz w:val="44"/>
                        <w:szCs w:val="44"/>
                      </w:rPr>
                    </w:pPr>
                    <w:r>
                      <w:rPr>
                        <w:rFonts w:asciiTheme="majorHAnsi" w:eastAsiaTheme="majorEastAsia" w:hAnsiTheme="majorHAnsi" w:cstheme="majorBidi"/>
                        <w:sz w:val="28"/>
                        <w:szCs w:val="28"/>
                      </w:rPr>
                      <w:t>Operatörstjänst för elektroniska meddelanden</w:t>
                    </w:r>
                  </w:p>
                </w:tc>
              </w:sdtContent>
            </w:sdt>
          </w:tr>
          <w:tr w:rsidR="0035522A" w14:paraId="027D9FF8" w14:textId="77777777" w:rsidTr="00C64B4C">
            <w:trPr>
              <w:trHeight w:val="360"/>
            </w:trPr>
            <w:tc>
              <w:tcPr>
                <w:tcW w:w="5000" w:type="pct"/>
                <w:vAlign w:val="center"/>
              </w:tcPr>
              <w:p w14:paraId="2C2E2CE9" w14:textId="77777777" w:rsidR="0035522A" w:rsidRDefault="0035522A" w:rsidP="00C64B4C">
                <w:pPr>
                  <w:pStyle w:val="Ingetavstnd"/>
                  <w:jc w:val="center"/>
                </w:pPr>
              </w:p>
            </w:tc>
          </w:tr>
          <w:tr w:rsidR="0035522A" w14:paraId="36D0B5B0" w14:textId="77777777" w:rsidTr="00C64B4C">
            <w:trPr>
              <w:trHeight w:val="360"/>
            </w:trPr>
            <w:tc>
              <w:tcPr>
                <w:tcW w:w="5000" w:type="pct"/>
                <w:vAlign w:val="center"/>
              </w:tcPr>
              <w:p w14:paraId="286E9ED9" w14:textId="77777777" w:rsidR="0035522A" w:rsidRDefault="0035522A" w:rsidP="00C64B4C">
                <w:pPr>
                  <w:pStyle w:val="Ingetavstnd"/>
                  <w:jc w:val="center"/>
                  <w:rPr>
                    <w:b/>
                    <w:bCs/>
                  </w:rPr>
                </w:pPr>
              </w:p>
            </w:tc>
          </w:tr>
          <w:tr w:rsidR="0035522A" w14:paraId="75B5B215" w14:textId="77777777" w:rsidTr="00C64B4C">
            <w:trPr>
              <w:trHeight w:val="360"/>
            </w:trPr>
            <w:tc>
              <w:tcPr>
                <w:tcW w:w="5000" w:type="pct"/>
                <w:vAlign w:val="center"/>
              </w:tcPr>
              <w:p w14:paraId="7FD6FD0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3241FFA5"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67DC6D7" w14:textId="56C3A075" w:rsidR="00C64B4C" w:rsidRDefault="002C3916" w:rsidP="001849A8">
                    <w:pPr>
                      <w:pStyle w:val="Ingetavstnd"/>
                      <w:spacing w:line="276" w:lineRule="auto"/>
                    </w:pPr>
                    <w:r>
                      <w:t>Detta dokument innehåller en mall för avrop från ramavtalet Operatörstjänst för elektroniska meddelanden. Mallen omfattar ett antal punkter som bör tas upp i en avropsförfrågan. Punkterna i mallen kan dock behöva kompletteras. Under varje rubrik finns anvisningar och förklaringar om vad avsnittet avser. Begreppet ”avropande organisation" används i dokumentet som ett samlingsnamn för organisationer i offentlig sektor som är berättigade att avropa från ramavtalet. Försättsbladet, anvisningar och förklaringar i kursivstil ska raderas i dokumentet innan avropsförfrågan skickas ut. Statens inköpscentral vid Kammarkollegiet rekommenderar att mallen används för att strukturera ett avrop alternativt som en checklista beträffande vad en avropsförfrågan på ramavtalet bör innehålla. Avropande organisation avgör hur avropsförfrågan utformas.</w:t>
                    </w:r>
                  </w:p>
                </w:tc>
              </w:sdtContent>
            </w:sdt>
          </w:tr>
        </w:tbl>
        <w:p w14:paraId="28F9391B" w14:textId="77777777" w:rsidR="0035522A" w:rsidRDefault="0035522A"/>
        <w:p w14:paraId="4CA6E4BB" w14:textId="77777777" w:rsidR="0035522A" w:rsidRDefault="0035522A"/>
        <w:p w14:paraId="39A1A4F0" w14:textId="77777777" w:rsidR="0035522A" w:rsidRDefault="00D209BE"/>
      </w:sdtContent>
    </w:sdt>
    <w:p w14:paraId="29BB2DA1" w14:textId="2BF57E32" w:rsidR="007D41BB" w:rsidRDefault="00FD4457" w:rsidP="00592D6E">
      <w:r>
        <w:t xml:space="preserve">  </w:t>
      </w:r>
    </w:p>
    <w:p w14:paraId="03F704D5" w14:textId="77777777" w:rsidR="007D41BB" w:rsidRDefault="007D41BB">
      <w:r>
        <w:br w:type="page"/>
      </w:r>
    </w:p>
    <w:p w14:paraId="4B52362F" w14:textId="77777777" w:rsidR="007D41BB" w:rsidRDefault="007D41BB" w:rsidP="00592D6E">
      <w:pPr>
        <w:sectPr w:rsidR="007D41BB" w:rsidSect="00786A94">
          <w:headerReference w:type="default" r:id="rId9"/>
          <w:footerReference w:type="default" r:id="rId10"/>
          <w:headerReference w:type="first" r:id="rId11"/>
          <w:footerReference w:type="first" r:id="rId12"/>
          <w:pgSz w:w="11906" w:h="16838"/>
          <w:pgMar w:top="2977" w:right="1701" w:bottom="1418" w:left="1701" w:header="57" w:footer="0" w:gutter="0"/>
          <w:pgNumType w:start="0"/>
          <w:cols w:space="708"/>
          <w:titlePg/>
          <w:docGrid w:linePitch="360"/>
        </w:sectPr>
      </w:pPr>
    </w:p>
    <w:p w14:paraId="09415E36" w14:textId="51B434B3" w:rsidR="007D41BB" w:rsidRDefault="007D41BB">
      <w:r>
        <w:lastRenderedPageBreak/>
        <w:br w:type="page"/>
      </w:r>
    </w:p>
    <w:p w14:paraId="09569B23" w14:textId="77777777" w:rsidR="007A3328" w:rsidRDefault="007A3328" w:rsidP="00592D6E"/>
    <w:p w14:paraId="2BC7FAFC" w14:textId="77777777" w:rsidR="0035522A" w:rsidRDefault="0035522A" w:rsidP="004F70F0">
      <w:pPr>
        <w:pStyle w:val="Rubrik"/>
        <w:jc w:val="center"/>
      </w:pPr>
    </w:p>
    <w:p w14:paraId="31F46652" w14:textId="77777777" w:rsidR="00390BA4" w:rsidRDefault="004F70F0" w:rsidP="004F70F0">
      <w:pPr>
        <w:pStyle w:val="Rubrik"/>
        <w:jc w:val="center"/>
      </w:pPr>
      <w:r>
        <w:t>Avropsförfrågan</w:t>
      </w:r>
    </w:p>
    <w:p w14:paraId="228ED259" w14:textId="1D501C5C" w:rsidR="00562812" w:rsidRPr="00D424A5" w:rsidRDefault="00562812" w:rsidP="004F70F0">
      <w:pPr>
        <w:pStyle w:val="Underrubrik"/>
        <w:jc w:val="center"/>
        <w:rPr>
          <w:sz w:val="28"/>
          <w:szCs w:val="28"/>
        </w:rPr>
      </w:pPr>
      <w:r w:rsidRPr="00D424A5">
        <w:rPr>
          <w:sz w:val="28"/>
          <w:szCs w:val="28"/>
        </w:rPr>
        <w:t>Avrop med förnyad konkurrensutsättning från</w:t>
      </w:r>
      <w:r w:rsidR="00D424A5" w:rsidRPr="00D424A5">
        <w:rPr>
          <w:sz w:val="28"/>
          <w:szCs w:val="28"/>
        </w:rPr>
        <w:t xml:space="preserve"> </w:t>
      </w:r>
    </w:p>
    <w:p w14:paraId="08062A4A" w14:textId="5A10F8B7" w:rsidR="004F70F0" w:rsidRPr="004F70F0" w:rsidRDefault="00D424A5" w:rsidP="004F70F0">
      <w:pPr>
        <w:pStyle w:val="Underrubrik"/>
        <w:jc w:val="center"/>
        <w:rPr>
          <w:sz w:val="40"/>
          <w:szCs w:val="40"/>
        </w:rPr>
      </w:pPr>
      <w:r>
        <w:rPr>
          <w:sz w:val="40"/>
          <w:szCs w:val="40"/>
        </w:rPr>
        <w:t>R</w:t>
      </w:r>
      <w:r w:rsidRPr="00D424A5">
        <w:rPr>
          <w:sz w:val="40"/>
          <w:szCs w:val="40"/>
        </w:rPr>
        <w:t>amavtal Operatörstjänst för elektroniska meddelanden med diarienummer 23.3-957-22</w:t>
      </w:r>
    </w:p>
    <w:p w14:paraId="6F910BD5" w14:textId="09BEAEE3" w:rsidR="004F70F0" w:rsidRPr="00263062" w:rsidRDefault="004F70F0" w:rsidP="004F70F0">
      <w:pPr>
        <w:pStyle w:val="Underrubrik"/>
        <w:jc w:val="center"/>
        <w:rPr>
          <w:i/>
          <w:iCs w:val="0"/>
          <w:sz w:val="40"/>
          <w:szCs w:val="40"/>
        </w:rPr>
      </w:pPr>
    </w:p>
    <w:p w14:paraId="2A7FD800" w14:textId="77777777" w:rsidR="004F70F0" w:rsidRPr="004F70F0" w:rsidRDefault="004F70F0" w:rsidP="004F70F0"/>
    <w:p w14:paraId="058E47F4" w14:textId="77777777" w:rsidR="0072676D" w:rsidRPr="0072676D" w:rsidRDefault="0072676D" w:rsidP="0072676D"/>
    <w:p w14:paraId="3E6B07D9"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2B18F01E" w14:textId="77777777" w:rsidR="00B367A7" w:rsidRPr="0032614D" w:rsidRDefault="00B367A7" w:rsidP="007F11F8">
          <w:pPr>
            <w:pStyle w:val="Innehllsfrteckningsrubrik"/>
            <w:rPr>
              <w:sz w:val="24"/>
              <w:szCs w:val="24"/>
            </w:rPr>
          </w:pPr>
          <w:r w:rsidRPr="00BB7CD8">
            <w:rPr>
              <w:sz w:val="32"/>
              <w:szCs w:val="32"/>
            </w:rPr>
            <w:t>Innehåll</w:t>
          </w:r>
        </w:p>
        <w:p w14:paraId="41468FD2" w14:textId="432677DB" w:rsidR="00D209BE" w:rsidRDefault="00B367A7">
          <w:pPr>
            <w:pStyle w:val="Innehll1"/>
            <w:tabs>
              <w:tab w:val="right" w:leader="dot" w:pos="8494"/>
            </w:tabs>
            <w:rPr>
              <w:rFonts w:asciiTheme="minorHAnsi" w:hAnsiTheme="minorHAnsi"/>
              <w:noProof/>
              <w:kern w:val="2"/>
              <w:sz w:val="22"/>
              <w:szCs w:val="22"/>
              <w:lang w:eastAsia="sv-SE"/>
              <w14:ligatures w14:val="standardContextual"/>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180590436" w:history="1">
            <w:r w:rsidR="00D209BE" w:rsidRPr="00BB0734">
              <w:rPr>
                <w:rStyle w:val="Hyperlnk"/>
                <w:noProof/>
              </w:rPr>
              <w:t>1 Administrativa uppgifter</w:t>
            </w:r>
            <w:r w:rsidR="00D209BE">
              <w:rPr>
                <w:noProof/>
                <w:webHidden/>
              </w:rPr>
              <w:tab/>
            </w:r>
            <w:r w:rsidR="00D209BE">
              <w:rPr>
                <w:noProof/>
                <w:webHidden/>
              </w:rPr>
              <w:fldChar w:fldCharType="begin"/>
            </w:r>
            <w:r w:rsidR="00D209BE">
              <w:rPr>
                <w:noProof/>
                <w:webHidden/>
              </w:rPr>
              <w:instrText xml:space="preserve"> PAGEREF _Toc180590436 \h </w:instrText>
            </w:r>
            <w:r w:rsidR="00D209BE">
              <w:rPr>
                <w:noProof/>
                <w:webHidden/>
              </w:rPr>
            </w:r>
            <w:r w:rsidR="00D209BE">
              <w:rPr>
                <w:noProof/>
                <w:webHidden/>
              </w:rPr>
              <w:fldChar w:fldCharType="separate"/>
            </w:r>
            <w:r w:rsidR="00D209BE">
              <w:rPr>
                <w:noProof/>
                <w:webHidden/>
              </w:rPr>
              <w:t>4</w:t>
            </w:r>
            <w:r w:rsidR="00D209BE">
              <w:rPr>
                <w:noProof/>
                <w:webHidden/>
              </w:rPr>
              <w:fldChar w:fldCharType="end"/>
            </w:r>
          </w:hyperlink>
        </w:p>
        <w:p w14:paraId="4B08523D" w14:textId="765D8A4F"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37" w:history="1">
            <w:r w:rsidRPr="00BB0734">
              <w:rPr>
                <w:rStyle w:val="Hyperlnk"/>
                <w:noProof/>
              </w:rPr>
              <w:t>1.1 Avropande organisation</w:t>
            </w:r>
            <w:r>
              <w:rPr>
                <w:noProof/>
                <w:webHidden/>
              </w:rPr>
              <w:tab/>
            </w:r>
            <w:r>
              <w:rPr>
                <w:noProof/>
                <w:webHidden/>
              </w:rPr>
              <w:fldChar w:fldCharType="begin"/>
            </w:r>
            <w:r>
              <w:rPr>
                <w:noProof/>
                <w:webHidden/>
              </w:rPr>
              <w:instrText xml:space="preserve"> PAGEREF _Toc180590437 \h </w:instrText>
            </w:r>
            <w:r>
              <w:rPr>
                <w:noProof/>
                <w:webHidden/>
              </w:rPr>
            </w:r>
            <w:r>
              <w:rPr>
                <w:noProof/>
                <w:webHidden/>
              </w:rPr>
              <w:fldChar w:fldCharType="separate"/>
            </w:r>
            <w:r>
              <w:rPr>
                <w:noProof/>
                <w:webHidden/>
              </w:rPr>
              <w:t>4</w:t>
            </w:r>
            <w:r>
              <w:rPr>
                <w:noProof/>
                <w:webHidden/>
              </w:rPr>
              <w:fldChar w:fldCharType="end"/>
            </w:r>
          </w:hyperlink>
        </w:p>
        <w:p w14:paraId="1947DE08" w14:textId="0996C6F2"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38" w:history="1">
            <w:r w:rsidRPr="00BB0734">
              <w:rPr>
                <w:rStyle w:val="Hyperlnk"/>
                <w:noProof/>
              </w:rPr>
              <w:t>1.2 Krav på redovisning i avropssvaret</w:t>
            </w:r>
            <w:r>
              <w:rPr>
                <w:noProof/>
                <w:webHidden/>
              </w:rPr>
              <w:tab/>
            </w:r>
            <w:r>
              <w:rPr>
                <w:noProof/>
                <w:webHidden/>
              </w:rPr>
              <w:fldChar w:fldCharType="begin"/>
            </w:r>
            <w:r>
              <w:rPr>
                <w:noProof/>
                <w:webHidden/>
              </w:rPr>
              <w:instrText xml:space="preserve"> PAGEREF _Toc180590438 \h </w:instrText>
            </w:r>
            <w:r>
              <w:rPr>
                <w:noProof/>
                <w:webHidden/>
              </w:rPr>
            </w:r>
            <w:r>
              <w:rPr>
                <w:noProof/>
                <w:webHidden/>
              </w:rPr>
              <w:fldChar w:fldCharType="separate"/>
            </w:r>
            <w:r>
              <w:rPr>
                <w:noProof/>
                <w:webHidden/>
              </w:rPr>
              <w:t>4</w:t>
            </w:r>
            <w:r>
              <w:rPr>
                <w:noProof/>
                <w:webHidden/>
              </w:rPr>
              <w:fldChar w:fldCharType="end"/>
            </w:r>
          </w:hyperlink>
        </w:p>
        <w:p w14:paraId="751D93A6" w14:textId="2DFA0001"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39" w:history="1">
            <w:r w:rsidRPr="00BB0734">
              <w:rPr>
                <w:rStyle w:val="Hyperlnk"/>
                <w:noProof/>
              </w:rPr>
              <w:t>1.3 Inlämnande av avropssvar</w:t>
            </w:r>
            <w:r>
              <w:rPr>
                <w:noProof/>
                <w:webHidden/>
              </w:rPr>
              <w:tab/>
            </w:r>
            <w:r>
              <w:rPr>
                <w:noProof/>
                <w:webHidden/>
              </w:rPr>
              <w:fldChar w:fldCharType="begin"/>
            </w:r>
            <w:r>
              <w:rPr>
                <w:noProof/>
                <w:webHidden/>
              </w:rPr>
              <w:instrText xml:space="preserve"> PAGEREF _Toc180590439 \h </w:instrText>
            </w:r>
            <w:r>
              <w:rPr>
                <w:noProof/>
                <w:webHidden/>
              </w:rPr>
            </w:r>
            <w:r>
              <w:rPr>
                <w:noProof/>
                <w:webHidden/>
              </w:rPr>
              <w:fldChar w:fldCharType="separate"/>
            </w:r>
            <w:r>
              <w:rPr>
                <w:noProof/>
                <w:webHidden/>
              </w:rPr>
              <w:t>4</w:t>
            </w:r>
            <w:r>
              <w:rPr>
                <w:noProof/>
                <w:webHidden/>
              </w:rPr>
              <w:fldChar w:fldCharType="end"/>
            </w:r>
          </w:hyperlink>
        </w:p>
        <w:p w14:paraId="0AB630BB" w14:textId="248A964B"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0" w:history="1">
            <w:r w:rsidRPr="00BB0734">
              <w:rPr>
                <w:rStyle w:val="Hyperlnk"/>
                <w:noProof/>
              </w:rPr>
              <w:t>1.4 Kostnader i samband med avropssvar</w:t>
            </w:r>
            <w:r>
              <w:rPr>
                <w:noProof/>
                <w:webHidden/>
              </w:rPr>
              <w:tab/>
            </w:r>
            <w:r>
              <w:rPr>
                <w:noProof/>
                <w:webHidden/>
              </w:rPr>
              <w:fldChar w:fldCharType="begin"/>
            </w:r>
            <w:r>
              <w:rPr>
                <w:noProof/>
                <w:webHidden/>
              </w:rPr>
              <w:instrText xml:space="preserve"> PAGEREF _Toc180590440 \h </w:instrText>
            </w:r>
            <w:r>
              <w:rPr>
                <w:noProof/>
                <w:webHidden/>
              </w:rPr>
            </w:r>
            <w:r>
              <w:rPr>
                <w:noProof/>
                <w:webHidden/>
              </w:rPr>
              <w:fldChar w:fldCharType="separate"/>
            </w:r>
            <w:r>
              <w:rPr>
                <w:noProof/>
                <w:webHidden/>
              </w:rPr>
              <w:t>4</w:t>
            </w:r>
            <w:r>
              <w:rPr>
                <w:noProof/>
                <w:webHidden/>
              </w:rPr>
              <w:fldChar w:fldCharType="end"/>
            </w:r>
          </w:hyperlink>
        </w:p>
        <w:p w14:paraId="0A783F4B" w14:textId="6B69A293"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1" w:history="1">
            <w:r w:rsidRPr="00BB0734">
              <w:rPr>
                <w:rStyle w:val="Hyperlnk"/>
                <w:noProof/>
              </w:rPr>
              <w:t>1.5 Sista svarsdag</w:t>
            </w:r>
            <w:r>
              <w:rPr>
                <w:noProof/>
                <w:webHidden/>
              </w:rPr>
              <w:tab/>
            </w:r>
            <w:r>
              <w:rPr>
                <w:noProof/>
                <w:webHidden/>
              </w:rPr>
              <w:fldChar w:fldCharType="begin"/>
            </w:r>
            <w:r>
              <w:rPr>
                <w:noProof/>
                <w:webHidden/>
              </w:rPr>
              <w:instrText xml:space="preserve"> PAGEREF _Toc180590441 \h </w:instrText>
            </w:r>
            <w:r>
              <w:rPr>
                <w:noProof/>
                <w:webHidden/>
              </w:rPr>
            </w:r>
            <w:r>
              <w:rPr>
                <w:noProof/>
                <w:webHidden/>
              </w:rPr>
              <w:fldChar w:fldCharType="separate"/>
            </w:r>
            <w:r>
              <w:rPr>
                <w:noProof/>
                <w:webHidden/>
              </w:rPr>
              <w:t>4</w:t>
            </w:r>
            <w:r>
              <w:rPr>
                <w:noProof/>
                <w:webHidden/>
              </w:rPr>
              <w:fldChar w:fldCharType="end"/>
            </w:r>
          </w:hyperlink>
        </w:p>
        <w:p w14:paraId="4220CD0E" w14:textId="66DB79E5"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2" w:history="1">
            <w:r w:rsidRPr="00BB0734">
              <w:rPr>
                <w:rStyle w:val="Hyperlnk"/>
                <w:noProof/>
              </w:rPr>
              <w:t>1.6 Avropssvarets giltighetstid</w:t>
            </w:r>
            <w:r>
              <w:rPr>
                <w:noProof/>
                <w:webHidden/>
              </w:rPr>
              <w:tab/>
            </w:r>
            <w:r>
              <w:rPr>
                <w:noProof/>
                <w:webHidden/>
              </w:rPr>
              <w:fldChar w:fldCharType="begin"/>
            </w:r>
            <w:r>
              <w:rPr>
                <w:noProof/>
                <w:webHidden/>
              </w:rPr>
              <w:instrText xml:space="preserve"> PAGEREF _Toc180590442 \h </w:instrText>
            </w:r>
            <w:r>
              <w:rPr>
                <w:noProof/>
                <w:webHidden/>
              </w:rPr>
            </w:r>
            <w:r>
              <w:rPr>
                <w:noProof/>
                <w:webHidden/>
              </w:rPr>
              <w:fldChar w:fldCharType="separate"/>
            </w:r>
            <w:r>
              <w:rPr>
                <w:noProof/>
                <w:webHidden/>
              </w:rPr>
              <w:t>4</w:t>
            </w:r>
            <w:r>
              <w:rPr>
                <w:noProof/>
                <w:webHidden/>
              </w:rPr>
              <w:fldChar w:fldCharType="end"/>
            </w:r>
          </w:hyperlink>
        </w:p>
        <w:p w14:paraId="7F675D63" w14:textId="00EE0F7B"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3" w:history="1">
            <w:r w:rsidRPr="00BB0734">
              <w:rPr>
                <w:rStyle w:val="Hyperlnk"/>
                <w:noProof/>
              </w:rPr>
              <w:t>1.7 Frågor och svar om avropet</w:t>
            </w:r>
            <w:r>
              <w:rPr>
                <w:noProof/>
                <w:webHidden/>
              </w:rPr>
              <w:tab/>
            </w:r>
            <w:r>
              <w:rPr>
                <w:noProof/>
                <w:webHidden/>
              </w:rPr>
              <w:fldChar w:fldCharType="begin"/>
            </w:r>
            <w:r>
              <w:rPr>
                <w:noProof/>
                <w:webHidden/>
              </w:rPr>
              <w:instrText xml:space="preserve"> PAGEREF _Toc180590443 \h </w:instrText>
            </w:r>
            <w:r>
              <w:rPr>
                <w:noProof/>
                <w:webHidden/>
              </w:rPr>
            </w:r>
            <w:r>
              <w:rPr>
                <w:noProof/>
                <w:webHidden/>
              </w:rPr>
              <w:fldChar w:fldCharType="separate"/>
            </w:r>
            <w:r>
              <w:rPr>
                <w:noProof/>
                <w:webHidden/>
              </w:rPr>
              <w:t>5</w:t>
            </w:r>
            <w:r>
              <w:rPr>
                <w:noProof/>
                <w:webHidden/>
              </w:rPr>
              <w:fldChar w:fldCharType="end"/>
            </w:r>
          </w:hyperlink>
        </w:p>
        <w:p w14:paraId="3B768DDC" w14:textId="15B6930A"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44" w:history="1">
            <w:r w:rsidRPr="00BB0734">
              <w:rPr>
                <w:rStyle w:val="Hyperlnk"/>
                <w:noProof/>
              </w:rPr>
              <w:t>2 Förnyad kontroll av leverantörskrav (ESPD)</w:t>
            </w:r>
            <w:r>
              <w:rPr>
                <w:noProof/>
                <w:webHidden/>
              </w:rPr>
              <w:tab/>
            </w:r>
            <w:r>
              <w:rPr>
                <w:noProof/>
                <w:webHidden/>
              </w:rPr>
              <w:fldChar w:fldCharType="begin"/>
            </w:r>
            <w:r>
              <w:rPr>
                <w:noProof/>
                <w:webHidden/>
              </w:rPr>
              <w:instrText xml:space="preserve"> PAGEREF _Toc180590444 \h </w:instrText>
            </w:r>
            <w:r>
              <w:rPr>
                <w:noProof/>
                <w:webHidden/>
              </w:rPr>
            </w:r>
            <w:r>
              <w:rPr>
                <w:noProof/>
                <w:webHidden/>
              </w:rPr>
              <w:fldChar w:fldCharType="separate"/>
            </w:r>
            <w:r>
              <w:rPr>
                <w:noProof/>
                <w:webHidden/>
              </w:rPr>
              <w:t>5</w:t>
            </w:r>
            <w:r>
              <w:rPr>
                <w:noProof/>
                <w:webHidden/>
              </w:rPr>
              <w:fldChar w:fldCharType="end"/>
            </w:r>
          </w:hyperlink>
        </w:p>
        <w:p w14:paraId="4E2D042B" w14:textId="56BB2C16"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45" w:history="1">
            <w:r w:rsidRPr="00BB0734">
              <w:rPr>
                <w:rStyle w:val="Hyperlnk"/>
                <w:noProof/>
              </w:rPr>
              <w:t>3 Information om avropet</w:t>
            </w:r>
            <w:r>
              <w:rPr>
                <w:noProof/>
                <w:webHidden/>
              </w:rPr>
              <w:tab/>
            </w:r>
            <w:r>
              <w:rPr>
                <w:noProof/>
                <w:webHidden/>
              </w:rPr>
              <w:fldChar w:fldCharType="begin"/>
            </w:r>
            <w:r>
              <w:rPr>
                <w:noProof/>
                <w:webHidden/>
              </w:rPr>
              <w:instrText xml:space="preserve"> PAGEREF _Toc180590445 \h </w:instrText>
            </w:r>
            <w:r>
              <w:rPr>
                <w:noProof/>
                <w:webHidden/>
              </w:rPr>
            </w:r>
            <w:r>
              <w:rPr>
                <w:noProof/>
                <w:webHidden/>
              </w:rPr>
              <w:fldChar w:fldCharType="separate"/>
            </w:r>
            <w:r>
              <w:rPr>
                <w:noProof/>
                <w:webHidden/>
              </w:rPr>
              <w:t>5</w:t>
            </w:r>
            <w:r>
              <w:rPr>
                <w:noProof/>
                <w:webHidden/>
              </w:rPr>
              <w:fldChar w:fldCharType="end"/>
            </w:r>
          </w:hyperlink>
        </w:p>
        <w:p w14:paraId="3005B7E5" w14:textId="4D00913F"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6" w:history="1">
            <w:r w:rsidRPr="00BB0734">
              <w:rPr>
                <w:rStyle w:val="Hyperlnk"/>
                <w:noProof/>
              </w:rPr>
              <w:t>3.1 Beskrivning av avropande organisation</w:t>
            </w:r>
            <w:r>
              <w:rPr>
                <w:noProof/>
                <w:webHidden/>
              </w:rPr>
              <w:tab/>
            </w:r>
            <w:r>
              <w:rPr>
                <w:noProof/>
                <w:webHidden/>
              </w:rPr>
              <w:fldChar w:fldCharType="begin"/>
            </w:r>
            <w:r>
              <w:rPr>
                <w:noProof/>
                <w:webHidden/>
              </w:rPr>
              <w:instrText xml:space="preserve"> PAGEREF _Toc180590446 \h </w:instrText>
            </w:r>
            <w:r>
              <w:rPr>
                <w:noProof/>
                <w:webHidden/>
              </w:rPr>
            </w:r>
            <w:r>
              <w:rPr>
                <w:noProof/>
                <w:webHidden/>
              </w:rPr>
              <w:fldChar w:fldCharType="separate"/>
            </w:r>
            <w:r>
              <w:rPr>
                <w:noProof/>
                <w:webHidden/>
              </w:rPr>
              <w:t>5</w:t>
            </w:r>
            <w:r>
              <w:rPr>
                <w:noProof/>
                <w:webHidden/>
              </w:rPr>
              <w:fldChar w:fldCharType="end"/>
            </w:r>
          </w:hyperlink>
        </w:p>
        <w:p w14:paraId="666C9099" w14:textId="12A01C64"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7" w:history="1">
            <w:r w:rsidRPr="00BB0734">
              <w:rPr>
                <w:rStyle w:val="Hyperlnk"/>
                <w:noProof/>
              </w:rPr>
              <w:t>3.2 Syfte och målsättning med avropet</w:t>
            </w:r>
            <w:r>
              <w:rPr>
                <w:noProof/>
                <w:webHidden/>
              </w:rPr>
              <w:tab/>
            </w:r>
            <w:r>
              <w:rPr>
                <w:noProof/>
                <w:webHidden/>
              </w:rPr>
              <w:fldChar w:fldCharType="begin"/>
            </w:r>
            <w:r>
              <w:rPr>
                <w:noProof/>
                <w:webHidden/>
              </w:rPr>
              <w:instrText xml:space="preserve"> PAGEREF _Toc180590447 \h </w:instrText>
            </w:r>
            <w:r>
              <w:rPr>
                <w:noProof/>
                <w:webHidden/>
              </w:rPr>
            </w:r>
            <w:r>
              <w:rPr>
                <w:noProof/>
                <w:webHidden/>
              </w:rPr>
              <w:fldChar w:fldCharType="separate"/>
            </w:r>
            <w:r>
              <w:rPr>
                <w:noProof/>
                <w:webHidden/>
              </w:rPr>
              <w:t>6</w:t>
            </w:r>
            <w:r>
              <w:rPr>
                <w:noProof/>
                <w:webHidden/>
              </w:rPr>
              <w:fldChar w:fldCharType="end"/>
            </w:r>
          </w:hyperlink>
        </w:p>
        <w:p w14:paraId="6DF43790" w14:textId="4CE300EA"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48" w:history="1">
            <w:r w:rsidRPr="00BB0734">
              <w:rPr>
                <w:rStyle w:val="Hyperlnk"/>
                <w:noProof/>
              </w:rPr>
              <w:t>3.3 Beskrivning av meddelandeutväxling</w:t>
            </w:r>
            <w:r>
              <w:rPr>
                <w:noProof/>
                <w:webHidden/>
              </w:rPr>
              <w:tab/>
            </w:r>
            <w:r>
              <w:rPr>
                <w:noProof/>
                <w:webHidden/>
              </w:rPr>
              <w:fldChar w:fldCharType="begin"/>
            </w:r>
            <w:r>
              <w:rPr>
                <w:noProof/>
                <w:webHidden/>
              </w:rPr>
              <w:instrText xml:space="preserve"> PAGEREF _Toc180590448 \h </w:instrText>
            </w:r>
            <w:r>
              <w:rPr>
                <w:noProof/>
                <w:webHidden/>
              </w:rPr>
            </w:r>
            <w:r>
              <w:rPr>
                <w:noProof/>
                <w:webHidden/>
              </w:rPr>
              <w:fldChar w:fldCharType="separate"/>
            </w:r>
            <w:r>
              <w:rPr>
                <w:noProof/>
                <w:webHidden/>
              </w:rPr>
              <w:t>6</w:t>
            </w:r>
            <w:r>
              <w:rPr>
                <w:noProof/>
                <w:webHidden/>
              </w:rPr>
              <w:fldChar w:fldCharType="end"/>
            </w:r>
          </w:hyperlink>
        </w:p>
        <w:p w14:paraId="4D04846D" w14:textId="34ACF7B2"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49" w:history="1">
            <w:r w:rsidRPr="00BB0734">
              <w:rPr>
                <w:rStyle w:val="Hyperlnk"/>
                <w:noProof/>
              </w:rPr>
              <w:t>4 Beskrivning av avropets omfattning</w:t>
            </w:r>
            <w:r>
              <w:rPr>
                <w:noProof/>
                <w:webHidden/>
              </w:rPr>
              <w:tab/>
            </w:r>
            <w:r>
              <w:rPr>
                <w:noProof/>
                <w:webHidden/>
              </w:rPr>
              <w:fldChar w:fldCharType="begin"/>
            </w:r>
            <w:r>
              <w:rPr>
                <w:noProof/>
                <w:webHidden/>
              </w:rPr>
              <w:instrText xml:space="preserve"> PAGEREF _Toc180590449 \h </w:instrText>
            </w:r>
            <w:r>
              <w:rPr>
                <w:noProof/>
                <w:webHidden/>
              </w:rPr>
            </w:r>
            <w:r>
              <w:rPr>
                <w:noProof/>
                <w:webHidden/>
              </w:rPr>
              <w:fldChar w:fldCharType="separate"/>
            </w:r>
            <w:r>
              <w:rPr>
                <w:noProof/>
                <w:webHidden/>
              </w:rPr>
              <w:t>7</w:t>
            </w:r>
            <w:r>
              <w:rPr>
                <w:noProof/>
                <w:webHidden/>
              </w:rPr>
              <w:fldChar w:fldCharType="end"/>
            </w:r>
          </w:hyperlink>
        </w:p>
        <w:p w14:paraId="41591FD7" w14:textId="5BD06A49"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50" w:history="1">
            <w:r w:rsidRPr="00BB0734">
              <w:rPr>
                <w:rStyle w:val="Hyperlnk"/>
                <w:noProof/>
              </w:rPr>
              <w:t>5 Kravspecifikation</w:t>
            </w:r>
            <w:r>
              <w:rPr>
                <w:noProof/>
                <w:webHidden/>
              </w:rPr>
              <w:tab/>
            </w:r>
            <w:r>
              <w:rPr>
                <w:noProof/>
                <w:webHidden/>
              </w:rPr>
              <w:fldChar w:fldCharType="begin"/>
            </w:r>
            <w:r>
              <w:rPr>
                <w:noProof/>
                <w:webHidden/>
              </w:rPr>
              <w:instrText xml:space="preserve"> PAGEREF _Toc180590450 \h </w:instrText>
            </w:r>
            <w:r>
              <w:rPr>
                <w:noProof/>
                <w:webHidden/>
              </w:rPr>
            </w:r>
            <w:r>
              <w:rPr>
                <w:noProof/>
                <w:webHidden/>
              </w:rPr>
              <w:fldChar w:fldCharType="separate"/>
            </w:r>
            <w:r>
              <w:rPr>
                <w:noProof/>
                <w:webHidden/>
              </w:rPr>
              <w:t>7</w:t>
            </w:r>
            <w:r>
              <w:rPr>
                <w:noProof/>
                <w:webHidden/>
              </w:rPr>
              <w:fldChar w:fldCharType="end"/>
            </w:r>
          </w:hyperlink>
        </w:p>
        <w:p w14:paraId="13275792" w14:textId="6A626AC4"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1" w:history="1">
            <w:r w:rsidRPr="00BB0734">
              <w:rPr>
                <w:rStyle w:val="Hyperlnk"/>
                <w:noProof/>
              </w:rPr>
              <w:t>5.1 Obligatoriska krav</w:t>
            </w:r>
            <w:r>
              <w:rPr>
                <w:noProof/>
                <w:webHidden/>
              </w:rPr>
              <w:tab/>
            </w:r>
            <w:r>
              <w:rPr>
                <w:noProof/>
                <w:webHidden/>
              </w:rPr>
              <w:fldChar w:fldCharType="begin"/>
            </w:r>
            <w:r>
              <w:rPr>
                <w:noProof/>
                <w:webHidden/>
              </w:rPr>
              <w:instrText xml:space="preserve"> PAGEREF _Toc180590451 \h </w:instrText>
            </w:r>
            <w:r>
              <w:rPr>
                <w:noProof/>
                <w:webHidden/>
              </w:rPr>
            </w:r>
            <w:r>
              <w:rPr>
                <w:noProof/>
                <w:webHidden/>
              </w:rPr>
              <w:fldChar w:fldCharType="separate"/>
            </w:r>
            <w:r>
              <w:rPr>
                <w:noProof/>
                <w:webHidden/>
              </w:rPr>
              <w:t>7</w:t>
            </w:r>
            <w:r>
              <w:rPr>
                <w:noProof/>
                <w:webHidden/>
              </w:rPr>
              <w:fldChar w:fldCharType="end"/>
            </w:r>
          </w:hyperlink>
        </w:p>
        <w:p w14:paraId="6757350F" w14:textId="182B5EC1"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2" w:history="1">
            <w:r w:rsidRPr="00BB0734">
              <w:rPr>
                <w:rStyle w:val="Hyperlnk"/>
                <w:noProof/>
              </w:rPr>
              <w:t>5.2 Tilldelningskriterier</w:t>
            </w:r>
            <w:r>
              <w:rPr>
                <w:noProof/>
                <w:webHidden/>
              </w:rPr>
              <w:tab/>
            </w:r>
            <w:r>
              <w:rPr>
                <w:noProof/>
                <w:webHidden/>
              </w:rPr>
              <w:fldChar w:fldCharType="begin"/>
            </w:r>
            <w:r>
              <w:rPr>
                <w:noProof/>
                <w:webHidden/>
              </w:rPr>
              <w:instrText xml:space="preserve"> PAGEREF _Toc180590452 \h </w:instrText>
            </w:r>
            <w:r>
              <w:rPr>
                <w:noProof/>
                <w:webHidden/>
              </w:rPr>
            </w:r>
            <w:r>
              <w:rPr>
                <w:noProof/>
                <w:webHidden/>
              </w:rPr>
              <w:fldChar w:fldCharType="separate"/>
            </w:r>
            <w:r>
              <w:rPr>
                <w:noProof/>
                <w:webHidden/>
              </w:rPr>
              <w:t>7</w:t>
            </w:r>
            <w:r>
              <w:rPr>
                <w:noProof/>
                <w:webHidden/>
              </w:rPr>
              <w:fldChar w:fldCharType="end"/>
            </w:r>
          </w:hyperlink>
        </w:p>
        <w:p w14:paraId="179B630F" w14:textId="2F7A7A8F"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53" w:history="1">
            <w:r w:rsidRPr="00BB0734">
              <w:rPr>
                <w:rStyle w:val="Hyperlnk"/>
                <w:noProof/>
              </w:rPr>
              <w:t>6 Prövning och utvärdering av avropssvar</w:t>
            </w:r>
            <w:r>
              <w:rPr>
                <w:noProof/>
                <w:webHidden/>
              </w:rPr>
              <w:tab/>
            </w:r>
            <w:r>
              <w:rPr>
                <w:noProof/>
                <w:webHidden/>
              </w:rPr>
              <w:fldChar w:fldCharType="begin"/>
            </w:r>
            <w:r>
              <w:rPr>
                <w:noProof/>
                <w:webHidden/>
              </w:rPr>
              <w:instrText xml:space="preserve"> PAGEREF _Toc180590453 \h </w:instrText>
            </w:r>
            <w:r>
              <w:rPr>
                <w:noProof/>
                <w:webHidden/>
              </w:rPr>
            </w:r>
            <w:r>
              <w:rPr>
                <w:noProof/>
                <w:webHidden/>
              </w:rPr>
              <w:fldChar w:fldCharType="separate"/>
            </w:r>
            <w:r>
              <w:rPr>
                <w:noProof/>
                <w:webHidden/>
              </w:rPr>
              <w:t>8</w:t>
            </w:r>
            <w:r>
              <w:rPr>
                <w:noProof/>
                <w:webHidden/>
              </w:rPr>
              <w:fldChar w:fldCharType="end"/>
            </w:r>
          </w:hyperlink>
        </w:p>
        <w:p w14:paraId="3F33EB6D" w14:textId="1587DD0D"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4" w:history="1">
            <w:r w:rsidRPr="00BB0734">
              <w:rPr>
                <w:rStyle w:val="Hyperlnk"/>
                <w:noProof/>
              </w:rPr>
              <w:t>6.1 Grund för utvärdering</w:t>
            </w:r>
            <w:r>
              <w:rPr>
                <w:noProof/>
                <w:webHidden/>
              </w:rPr>
              <w:tab/>
            </w:r>
            <w:r>
              <w:rPr>
                <w:noProof/>
                <w:webHidden/>
              </w:rPr>
              <w:fldChar w:fldCharType="begin"/>
            </w:r>
            <w:r>
              <w:rPr>
                <w:noProof/>
                <w:webHidden/>
              </w:rPr>
              <w:instrText xml:space="preserve"> PAGEREF _Toc180590454 \h </w:instrText>
            </w:r>
            <w:r>
              <w:rPr>
                <w:noProof/>
                <w:webHidden/>
              </w:rPr>
            </w:r>
            <w:r>
              <w:rPr>
                <w:noProof/>
                <w:webHidden/>
              </w:rPr>
              <w:fldChar w:fldCharType="separate"/>
            </w:r>
            <w:r>
              <w:rPr>
                <w:noProof/>
                <w:webHidden/>
              </w:rPr>
              <w:t>8</w:t>
            </w:r>
            <w:r>
              <w:rPr>
                <w:noProof/>
                <w:webHidden/>
              </w:rPr>
              <w:fldChar w:fldCharType="end"/>
            </w:r>
          </w:hyperlink>
        </w:p>
        <w:p w14:paraId="45DB782F" w14:textId="40429EC6"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5" w:history="1">
            <w:r w:rsidRPr="00BB0734">
              <w:rPr>
                <w:rStyle w:val="Hyperlnk"/>
                <w:noProof/>
              </w:rPr>
              <w:t>6.2 Utvärderingsmodell</w:t>
            </w:r>
            <w:r>
              <w:rPr>
                <w:noProof/>
                <w:webHidden/>
              </w:rPr>
              <w:tab/>
            </w:r>
            <w:r>
              <w:rPr>
                <w:noProof/>
                <w:webHidden/>
              </w:rPr>
              <w:fldChar w:fldCharType="begin"/>
            </w:r>
            <w:r>
              <w:rPr>
                <w:noProof/>
                <w:webHidden/>
              </w:rPr>
              <w:instrText xml:space="preserve"> PAGEREF _Toc180590455 \h </w:instrText>
            </w:r>
            <w:r>
              <w:rPr>
                <w:noProof/>
                <w:webHidden/>
              </w:rPr>
            </w:r>
            <w:r>
              <w:rPr>
                <w:noProof/>
                <w:webHidden/>
              </w:rPr>
              <w:fldChar w:fldCharType="separate"/>
            </w:r>
            <w:r>
              <w:rPr>
                <w:noProof/>
                <w:webHidden/>
              </w:rPr>
              <w:t>8</w:t>
            </w:r>
            <w:r>
              <w:rPr>
                <w:noProof/>
                <w:webHidden/>
              </w:rPr>
              <w:fldChar w:fldCharType="end"/>
            </w:r>
          </w:hyperlink>
        </w:p>
        <w:p w14:paraId="0F9E76C6" w14:textId="09E8B1B7"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56" w:history="1">
            <w:r w:rsidRPr="00BB0734">
              <w:rPr>
                <w:rStyle w:val="Hyperlnk"/>
                <w:noProof/>
              </w:rPr>
              <w:t>7 Kontraktsvillkor</w:t>
            </w:r>
            <w:r>
              <w:rPr>
                <w:noProof/>
                <w:webHidden/>
              </w:rPr>
              <w:tab/>
            </w:r>
            <w:r>
              <w:rPr>
                <w:noProof/>
                <w:webHidden/>
              </w:rPr>
              <w:fldChar w:fldCharType="begin"/>
            </w:r>
            <w:r>
              <w:rPr>
                <w:noProof/>
                <w:webHidden/>
              </w:rPr>
              <w:instrText xml:space="preserve"> PAGEREF _Toc180590456 \h </w:instrText>
            </w:r>
            <w:r>
              <w:rPr>
                <w:noProof/>
                <w:webHidden/>
              </w:rPr>
            </w:r>
            <w:r>
              <w:rPr>
                <w:noProof/>
                <w:webHidden/>
              </w:rPr>
              <w:fldChar w:fldCharType="separate"/>
            </w:r>
            <w:r>
              <w:rPr>
                <w:noProof/>
                <w:webHidden/>
              </w:rPr>
              <w:t>9</w:t>
            </w:r>
            <w:r>
              <w:rPr>
                <w:noProof/>
                <w:webHidden/>
              </w:rPr>
              <w:fldChar w:fldCharType="end"/>
            </w:r>
          </w:hyperlink>
        </w:p>
        <w:p w14:paraId="4D3F3949" w14:textId="2B762410"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7" w:history="1">
            <w:r w:rsidRPr="00BB0734">
              <w:rPr>
                <w:rStyle w:val="Hyperlnk"/>
                <w:noProof/>
              </w:rPr>
              <w:t>7.1 Kontraktets handlingar och deras inbördes ordning</w:t>
            </w:r>
            <w:r>
              <w:rPr>
                <w:noProof/>
                <w:webHidden/>
              </w:rPr>
              <w:tab/>
            </w:r>
            <w:r>
              <w:rPr>
                <w:noProof/>
                <w:webHidden/>
              </w:rPr>
              <w:fldChar w:fldCharType="begin"/>
            </w:r>
            <w:r>
              <w:rPr>
                <w:noProof/>
                <w:webHidden/>
              </w:rPr>
              <w:instrText xml:space="preserve"> PAGEREF _Toc180590457 \h </w:instrText>
            </w:r>
            <w:r>
              <w:rPr>
                <w:noProof/>
                <w:webHidden/>
              </w:rPr>
            </w:r>
            <w:r>
              <w:rPr>
                <w:noProof/>
                <w:webHidden/>
              </w:rPr>
              <w:fldChar w:fldCharType="separate"/>
            </w:r>
            <w:r>
              <w:rPr>
                <w:noProof/>
                <w:webHidden/>
              </w:rPr>
              <w:t>9</w:t>
            </w:r>
            <w:r>
              <w:rPr>
                <w:noProof/>
                <w:webHidden/>
              </w:rPr>
              <w:fldChar w:fldCharType="end"/>
            </w:r>
          </w:hyperlink>
        </w:p>
        <w:p w14:paraId="0D857792" w14:textId="7148E212"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8" w:history="1">
            <w:r w:rsidRPr="00BB0734">
              <w:rPr>
                <w:rStyle w:val="Hyperlnk"/>
                <w:noProof/>
              </w:rPr>
              <w:t>7.2 Kontraktets giltighetstid</w:t>
            </w:r>
            <w:r>
              <w:rPr>
                <w:noProof/>
                <w:webHidden/>
              </w:rPr>
              <w:tab/>
            </w:r>
            <w:r>
              <w:rPr>
                <w:noProof/>
                <w:webHidden/>
              </w:rPr>
              <w:fldChar w:fldCharType="begin"/>
            </w:r>
            <w:r>
              <w:rPr>
                <w:noProof/>
                <w:webHidden/>
              </w:rPr>
              <w:instrText xml:space="preserve"> PAGEREF _Toc180590458 \h </w:instrText>
            </w:r>
            <w:r>
              <w:rPr>
                <w:noProof/>
                <w:webHidden/>
              </w:rPr>
            </w:r>
            <w:r>
              <w:rPr>
                <w:noProof/>
                <w:webHidden/>
              </w:rPr>
              <w:fldChar w:fldCharType="separate"/>
            </w:r>
            <w:r>
              <w:rPr>
                <w:noProof/>
                <w:webHidden/>
              </w:rPr>
              <w:t>9</w:t>
            </w:r>
            <w:r>
              <w:rPr>
                <w:noProof/>
                <w:webHidden/>
              </w:rPr>
              <w:fldChar w:fldCharType="end"/>
            </w:r>
          </w:hyperlink>
        </w:p>
        <w:p w14:paraId="5448CB8B" w14:textId="469AD2A7"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59" w:history="1">
            <w:r w:rsidRPr="00BB0734">
              <w:rPr>
                <w:rStyle w:val="Hyperlnk"/>
                <w:noProof/>
              </w:rPr>
              <w:t>7.3 Uppgift om leveransprocessen</w:t>
            </w:r>
            <w:r>
              <w:rPr>
                <w:noProof/>
                <w:webHidden/>
              </w:rPr>
              <w:tab/>
            </w:r>
            <w:r>
              <w:rPr>
                <w:noProof/>
                <w:webHidden/>
              </w:rPr>
              <w:fldChar w:fldCharType="begin"/>
            </w:r>
            <w:r>
              <w:rPr>
                <w:noProof/>
                <w:webHidden/>
              </w:rPr>
              <w:instrText xml:space="preserve"> PAGEREF _Toc180590459 \h </w:instrText>
            </w:r>
            <w:r>
              <w:rPr>
                <w:noProof/>
                <w:webHidden/>
              </w:rPr>
            </w:r>
            <w:r>
              <w:rPr>
                <w:noProof/>
                <w:webHidden/>
              </w:rPr>
              <w:fldChar w:fldCharType="separate"/>
            </w:r>
            <w:r>
              <w:rPr>
                <w:noProof/>
                <w:webHidden/>
              </w:rPr>
              <w:t>10</w:t>
            </w:r>
            <w:r>
              <w:rPr>
                <w:noProof/>
                <w:webHidden/>
              </w:rPr>
              <w:fldChar w:fldCharType="end"/>
            </w:r>
          </w:hyperlink>
        </w:p>
        <w:p w14:paraId="07B5737C" w14:textId="03F08C39"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0" w:history="1">
            <w:r w:rsidRPr="00BB0734">
              <w:rPr>
                <w:rStyle w:val="Hyperlnk"/>
                <w:noProof/>
              </w:rPr>
              <w:t>7.4 Uppgift om underleverantörer</w:t>
            </w:r>
            <w:r>
              <w:rPr>
                <w:noProof/>
                <w:webHidden/>
              </w:rPr>
              <w:tab/>
            </w:r>
            <w:r>
              <w:rPr>
                <w:noProof/>
                <w:webHidden/>
              </w:rPr>
              <w:fldChar w:fldCharType="begin"/>
            </w:r>
            <w:r>
              <w:rPr>
                <w:noProof/>
                <w:webHidden/>
              </w:rPr>
              <w:instrText xml:space="preserve"> PAGEREF _Toc180590460 \h </w:instrText>
            </w:r>
            <w:r>
              <w:rPr>
                <w:noProof/>
                <w:webHidden/>
              </w:rPr>
            </w:r>
            <w:r>
              <w:rPr>
                <w:noProof/>
                <w:webHidden/>
              </w:rPr>
              <w:fldChar w:fldCharType="separate"/>
            </w:r>
            <w:r>
              <w:rPr>
                <w:noProof/>
                <w:webHidden/>
              </w:rPr>
              <w:t>10</w:t>
            </w:r>
            <w:r>
              <w:rPr>
                <w:noProof/>
                <w:webHidden/>
              </w:rPr>
              <w:fldChar w:fldCharType="end"/>
            </w:r>
          </w:hyperlink>
        </w:p>
        <w:p w14:paraId="571C034F" w14:textId="738FE607"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61" w:history="1">
            <w:r w:rsidRPr="00BB0734">
              <w:rPr>
                <w:rStyle w:val="Hyperlnk"/>
                <w:iCs/>
                <w:noProof/>
              </w:rPr>
              <w:t>8 Övriga kontraktsvillkor</w:t>
            </w:r>
            <w:r>
              <w:rPr>
                <w:noProof/>
                <w:webHidden/>
              </w:rPr>
              <w:tab/>
            </w:r>
            <w:r>
              <w:rPr>
                <w:noProof/>
                <w:webHidden/>
              </w:rPr>
              <w:fldChar w:fldCharType="begin"/>
            </w:r>
            <w:r>
              <w:rPr>
                <w:noProof/>
                <w:webHidden/>
              </w:rPr>
              <w:instrText xml:space="preserve"> PAGEREF _Toc180590461 \h </w:instrText>
            </w:r>
            <w:r>
              <w:rPr>
                <w:noProof/>
                <w:webHidden/>
              </w:rPr>
            </w:r>
            <w:r>
              <w:rPr>
                <w:noProof/>
                <w:webHidden/>
              </w:rPr>
              <w:fldChar w:fldCharType="separate"/>
            </w:r>
            <w:r>
              <w:rPr>
                <w:noProof/>
                <w:webHidden/>
              </w:rPr>
              <w:t>10</w:t>
            </w:r>
            <w:r>
              <w:rPr>
                <w:noProof/>
                <w:webHidden/>
              </w:rPr>
              <w:fldChar w:fldCharType="end"/>
            </w:r>
          </w:hyperlink>
        </w:p>
        <w:p w14:paraId="68B7CE6E" w14:textId="6CD59F1B"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2" w:history="1">
            <w:r w:rsidRPr="00BB0734">
              <w:rPr>
                <w:rStyle w:val="Hyperlnk"/>
                <w:noProof/>
              </w:rPr>
              <w:t>8.1 Leverans och tidplan</w:t>
            </w:r>
            <w:r>
              <w:rPr>
                <w:noProof/>
                <w:webHidden/>
              </w:rPr>
              <w:tab/>
            </w:r>
            <w:r>
              <w:rPr>
                <w:noProof/>
                <w:webHidden/>
              </w:rPr>
              <w:fldChar w:fldCharType="begin"/>
            </w:r>
            <w:r>
              <w:rPr>
                <w:noProof/>
                <w:webHidden/>
              </w:rPr>
              <w:instrText xml:space="preserve"> PAGEREF _Toc180590462 \h </w:instrText>
            </w:r>
            <w:r>
              <w:rPr>
                <w:noProof/>
                <w:webHidden/>
              </w:rPr>
            </w:r>
            <w:r>
              <w:rPr>
                <w:noProof/>
                <w:webHidden/>
              </w:rPr>
              <w:fldChar w:fldCharType="separate"/>
            </w:r>
            <w:r>
              <w:rPr>
                <w:noProof/>
                <w:webHidden/>
              </w:rPr>
              <w:t>10</w:t>
            </w:r>
            <w:r>
              <w:rPr>
                <w:noProof/>
                <w:webHidden/>
              </w:rPr>
              <w:fldChar w:fldCharType="end"/>
            </w:r>
          </w:hyperlink>
        </w:p>
        <w:p w14:paraId="6E773EE7" w14:textId="1623C3C2"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3" w:history="1">
            <w:r w:rsidRPr="00BB0734">
              <w:rPr>
                <w:rStyle w:val="Hyperlnk"/>
                <w:noProof/>
              </w:rPr>
              <w:t>8.2 Leveranskontroll</w:t>
            </w:r>
            <w:r>
              <w:rPr>
                <w:noProof/>
                <w:webHidden/>
              </w:rPr>
              <w:tab/>
            </w:r>
            <w:r>
              <w:rPr>
                <w:noProof/>
                <w:webHidden/>
              </w:rPr>
              <w:fldChar w:fldCharType="begin"/>
            </w:r>
            <w:r>
              <w:rPr>
                <w:noProof/>
                <w:webHidden/>
              </w:rPr>
              <w:instrText xml:space="preserve"> PAGEREF _Toc180590463 \h </w:instrText>
            </w:r>
            <w:r>
              <w:rPr>
                <w:noProof/>
                <w:webHidden/>
              </w:rPr>
            </w:r>
            <w:r>
              <w:rPr>
                <w:noProof/>
                <w:webHidden/>
              </w:rPr>
              <w:fldChar w:fldCharType="separate"/>
            </w:r>
            <w:r>
              <w:rPr>
                <w:noProof/>
                <w:webHidden/>
              </w:rPr>
              <w:t>10</w:t>
            </w:r>
            <w:r>
              <w:rPr>
                <w:noProof/>
                <w:webHidden/>
              </w:rPr>
              <w:fldChar w:fldCharType="end"/>
            </w:r>
          </w:hyperlink>
        </w:p>
        <w:p w14:paraId="6FB5282A" w14:textId="3B4F016B"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4" w:history="1">
            <w:r w:rsidRPr="00BB0734">
              <w:rPr>
                <w:rStyle w:val="Hyperlnk"/>
                <w:noProof/>
              </w:rPr>
              <w:t>8.3 Införande och uppföljning</w:t>
            </w:r>
            <w:r>
              <w:rPr>
                <w:noProof/>
                <w:webHidden/>
              </w:rPr>
              <w:tab/>
            </w:r>
            <w:r>
              <w:rPr>
                <w:noProof/>
                <w:webHidden/>
              </w:rPr>
              <w:fldChar w:fldCharType="begin"/>
            </w:r>
            <w:r>
              <w:rPr>
                <w:noProof/>
                <w:webHidden/>
              </w:rPr>
              <w:instrText xml:space="preserve"> PAGEREF _Toc180590464 \h </w:instrText>
            </w:r>
            <w:r>
              <w:rPr>
                <w:noProof/>
                <w:webHidden/>
              </w:rPr>
            </w:r>
            <w:r>
              <w:rPr>
                <w:noProof/>
                <w:webHidden/>
              </w:rPr>
              <w:fldChar w:fldCharType="separate"/>
            </w:r>
            <w:r>
              <w:rPr>
                <w:noProof/>
                <w:webHidden/>
              </w:rPr>
              <w:t>10</w:t>
            </w:r>
            <w:r>
              <w:rPr>
                <w:noProof/>
                <w:webHidden/>
              </w:rPr>
              <w:fldChar w:fldCharType="end"/>
            </w:r>
          </w:hyperlink>
        </w:p>
        <w:p w14:paraId="13D2C407" w14:textId="74B26E74"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5" w:history="1">
            <w:r w:rsidRPr="00BB0734">
              <w:rPr>
                <w:rStyle w:val="Hyperlnk"/>
                <w:noProof/>
              </w:rPr>
              <w:t>8.4 Fakturering</w:t>
            </w:r>
            <w:r>
              <w:rPr>
                <w:noProof/>
                <w:webHidden/>
              </w:rPr>
              <w:tab/>
            </w:r>
            <w:r>
              <w:rPr>
                <w:noProof/>
                <w:webHidden/>
              </w:rPr>
              <w:fldChar w:fldCharType="begin"/>
            </w:r>
            <w:r>
              <w:rPr>
                <w:noProof/>
                <w:webHidden/>
              </w:rPr>
              <w:instrText xml:space="preserve"> PAGEREF _Toc180590465 \h </w:instrText>
            </w:r>
            <w:r>
              <w:rPr>
                <w:noProof/>
                <w:webHidden/>
              </w:rPr>
            </w:r>
            <w:r>
              <w:rPr>
                <w:noProof/>
                <w:webHidden/>
              </w:rPr>
              <w:fldChar w:fldCharType="separate"/>
            </w:r>
            <w:r>
              <w:rPr>
                <w:noProof/>
                <w:webHidden/>
              </w:rPr>
              <w:t>10</w:t>
            </w:r>
            <w:r>
              <w:rPr>
                <w:noProof/>
                <w:webHidden/>
              </w:rPr>
              <w:fldChar w:fldCharType="end"/>
            </w:r>
          </w:hyperlink>
        </w:p>
        <w:p w14:paraId="17B70242" w14:textId="470D0170" w:rsidR="00D209BE" w:rsidRDefault="00D209BE">
          <w:pPr>
            <w:pStyle w:val="Innehll2"/>
            <w:tabs>
              <w:tab w:val="right" w:leader="dot" w:pos="8494"/>
            </w:tabs>
            <w:rPr>
              <w:rFonts w:asciiTheme="minorHAnsi" w:hAnsiTheme="minorHAnsi"/>
              <w:noProof/>
              <w:kern w:val="2"/>
              <w:szCs w:val="22"/>
              <w:lang w:eastAsia="sv-SE"/>
              <w14:ligatures w14:val="standardContextual"/>
            </w:rPr>
          </w:pPr>
          <w:hyperlink w:anchor="_Toc180590466" w:history="1">
            <w:r w:rsidRPr="00BB0734">
              <w:rPr>
                <w:rStyle w:val="Hyperlnk"/>
                <w:noProof/>
              </w:rPr>
              <w:t>8.5 Prisjustering</w:t>
            </w:r>
            <w:r>
              <w:rPr>
                <w:noProof/>
                <w:webHidden/>
              </w:rPr>
              <w:tab/>
            </w:r>
            <w:r>
              <w:rPr>
                <w:noProof/>
                <w:webHidden/>
              </w:rPr>
              <w:fldChar w:fldCharType="begin"/>
            </w:r>
            <w:r>
              <w:rPr>
                <w:noProof/>
                <w:webHidden/>
              </w:rPr>
              <w:instrText xml:space="preserve"> PAGEREF _Toc180590466 \h </w:instrText>
            </w:r>
            <w:r>
              <w:rPr>
                <w:noProof/>
                <w:webHidden/>
              </w:rPr>
            </w:r>
            <w:r>
              <w:rPr>
                <w:noProof/>
                <w:webHidden/>
              </w:rPr>
              <w:fldChar w:fldCharType="separate"/>
            </w:r>
            <w:r>
              <w:rPr>
                <w:noProof/>
                <w:webHidden/>
              </w:rPr>
              <w:t>10</w:t>
            </w:r>
            <w:r>
              <w:rPr>
                <w:noProof/>
                <w:webHidden/>
              </w:rPr>
              <w:fldChar w:fldCharType="end"/>
            </w:r>
          </w:hyperlink>
        </w:p>
        <w:p w14:paraId="62DE5CEA" w14:textId="6F5E0899"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67" w:history="1">
            <w:r w:rsidRPr="00BB0734">
              <w:rPr>
                <w:rStyle w:val="Hyperlnk"/>
                <w:noProof/>
              </w:rPr>
              <w:t>9 Optioner</w:t>
            </w:r>
            <w:r>
              <w:rPr>
                <w:noProof/>
                <w:webHidden/>
              </w:rPr>
              <w:tab/>
            </w:r>
            <w:r>
              <w:rPr>
                <w:noProof/>
                <w:webHidden/>
              </w:rPr>
              <w:fldChar w:fldCharType="begin"/>
            </w:r>
            <w:r>
              <w:rPr>
                <w:noProof/>
                <w:webHidden/>
              </w:rPr>
              <w:instrText xml:space="preserve"> PAGEREF _Toc180590467 \h </w:instrText>
            </w:r>
            <w:r>
              <w:rPr>
                <w:noProof/>
                <w:webHidden/>
              </w:rPr>
            </w:r>
            <w:r>
              <w:rPr>
                <w:noProof/>
                <w:webHidden/>
              </w:rPr>
              <w:fldChar w:fldCharType="separate"/>
            </w:r>
            <w:r>
              <w:rPr>
                <w:noProof/>
                <w:webHidden/>
              </w:rPr>
              <w:t>11</w:t>
            </w:r>
            <w:r>
              <w:rPr>
                <w:noProof/>
                <w:webHidden/>
              </w:rPr>
              <w:fldChar w:fldCharType="end"/>
            </w:r>
          </w:hyperlink>
        </w:p>
        <w:p w14:paraId="079F6D08" w14:textId="5473462E" w:rsidR="00D209BE" w:rsidRDefault="00D209BE">
          <w:pPr>
            <w:pStyle w:val="Innehll1"/>
            <w:tabs>
              <w:tab w:val="right" w:leader="dot" w:pos="8494"/>
            </w:tabs>
            <w:rPr>
              <w:rFonts w:asciiTheme="minorHAnsi" w:hAnsiTheme="minorHAnsi"/>
              <w:noProof/>
              <w:kern w:val="2"/>
              <w:sz w:val="22"/>
              <w:szCs w:val="22"/>
              <w:lang w:eastAsia="sv-SE"/>
              <w14:ligatures w14:val="standardContextual"/>
            </w:rPr>
          </w:pPr>
          <w:hyperlink w:anchor="_Toc180590468" w:history="1">
            <w:r w:rsidRPr="00BB0734">
              <w:rPr>
                <w:rStyle w:val="Hyperlnk"/>
                <w:noProof/>
              </w:rPr>
              <w:t>10 Preciseringar i ramavtalets villkor</w:t>
            </w:r>
            <w:r>
              <w:rPr>
                <w:noProof/>
                <w:webHidden/>
              </w:rPr>
              <w:tab/>
            </w:r>
            <w:r>
              <w:rPr>
                <w:noProof/>
                <w:webHidden/>
              </w:rPr>
              <w:fldChar w:fldCharType="begin"/>
            </w:r>
            <w:r>
              <w:rPr>
                <w:noProof/>
                <w:webHidden/>
              </w:rPr>
              <w:instrText xml:space="preserve"> PAGEREF _Toc180590468 \h </w:instrText>
            </w:r>
            <w:r>
              <w:rPr>
                <w:noProof/>
                <w:webHidden/>
              </w:rPr>
            </w:r>
            <w:r>
              <w:rPr>
                <w:noProof/>
                <w:webHidden/>
              </w:rPr>
              <w:fldChar w:fldCharType="separate"/>
            </w:r>
            <w:r>
              <w:rPr>
                <w:noProof/>
                <w:webHidden/>
              </w:rPr>
              <w:t>11</w:t>
            </w:r>
            <w:r>
              <w:rPr>
                <w:noProof/>
                <w:webHidden/>
              </w:rPr>
              <w:fldChar w:fldCharType="end"/>
            </w:r>
          </w:hyperlink>
        </w:p>
        <w:p w14:paraId="27A6806D" w14:textId="0A266E3A" w:rsidR="00B367A7" w:rsidRDefault="00B367A7">
          <w:r w:rsidRPr="0032614D">
            <w:rPr>
              <w:rFonts w:asciiTheme="majorHAnsi" w:hAnsiTheme="majorHAnsi"/>
              <w:sz w:val="24"/>
              <w:szCs w:val="24"/>
            </w:rPr>
            <w:fldChar w:fldCharType="end"/>
          </w:r>
        </w:p>
      </w:sdtContent>
    </w:sdt>
    <w:p w14:paraId="39998D92" w14:textId="77777777" w:rsidR="00AB540C" w:rsidRDefault="00AB540C">
      <w:pPr>
        <w:rPr>
          <w:rFonts w:asciiTheme="majorHAnsi" w:eastAsiaTheme="majorEastAsia" w:hAnsiTheme="majorHAnsi" w:cstheme="majorBidi"/>
          <w:bCs/>
          <w:sz w:val="32"/>
          <w:szCs w:val="28"/>
        </w:rPr>
      </w:pPr>
      <w:r>
        <w:br w:type="page"/>
      </w:r>
    </w:p>
    <w:p w14:paraId="45943923" w14:textId="747C2586" w:rsidR="00D424A5" w:rsidRPr="005929C2" w:rsidRDefault="00D424A5" w:rsidP="00B1799A">
      <w:pPr>
        <w:pStyle w:val="Rubrik1"/>
      </w:pPr>
      <w:bookmarkStart w:id="0" w:name="_Toc180590436"/>
      <w:r w:rsidRPr="005929C2">
        <w:lastRenderedPageBreak/>
        <w:t>Administrativa uppgifter</w:t>
      </w:r>
      <w:bookmarkEnd w:id="0"/>
    </w:p>
    <w:p w14:paraId="52D8E7D0" w14:textId="0A53A2AB" w:rsidR="004F70F0" w:rsidRDefault="00786A94" w:rsidP="00D209BE">
      <w:pPr>
        <w:pStyle w:val="Rubrik2"/>
        <w:jc w:val="both"/>
      </w:pPr>
      <w:bookmarkStart w:id="1" w:name="_Toc180590437"/>
      <w:r>
        <w:t xml:space="preserve">Avropande </w:t>
      </w:r>
      <w:r w:rsidR="001520A3">
        <w:t>organisation</w:t>
      </w:r>
      <w:bookmarkEnd w:id="1"/>
    </w:p>
    <w:p w14:paraId="7535EF7A" w14:textId="4C5B099C" w:rsidR="00562812" w:rsidRPr="00B1799A" w:rsidRDefault="00592D6E" w:rsidP="00592D6E">
      <w:pPr>
        <w:rPr>
          <w:i/>
        </w:rPr>
      </w:pPr>
      <w:r w:rsidRPr="007D421B">
        <w:rPr>
          <w:i/>
        </w:rPr>
        <w:t>[</w:t>
      </w:r>
      <w:r w:rsidR="00D67B56">
        <w:rPr>
          <w:b/>
          <w:i/>
        </w:rPr>
        <w:t>Anvisning</w:t>
      </w:r>
      <w:r w:rsidRPr="007D421B">
        <w:rPr>
          <w:i/>
        </w:rPr>
        <w:t xml:space="preserve">: </w:t>
      </w:r>
      <w:r w:rsidR="00A31C9D">
        <w:rPr>
          <w:i/>
        </w:rPr>
        <w:t>a</w:t>
      </w:r>
      <w:r w:rsidRPr="007D421B">
        <w:rPr>
          <w:i/>
        </w:rPr>
        <w:t xml:space="preserve">nge </w:t>
      </w:r>
      <w:r w:rsidR="00786A94">
        <w:rPr>
          <w:i/>
        </w:rPr>
        <w:t xml:space="preserve">avropande </w:t>
      </w:r>
      <w:r w:rsidR="001520A3" w:rsidRPr="00B1799A">
        <w:rPr>
          <w:i/>
        </w:rPr>
        <w:t>organisation</w:t>
      </w:r>
      <w:r w:rsidR="00786A94" w:rsidRPr="00B1799A">
        <w:rPr>
          <w:i/>
        </w:rPr>
        <w:t>s</w:t>
      </w:r>
      <w:r w:rsidRPr="00B1799A">
        <w:rPr>
          <w:i/>
        </w:rPr>
        <w:t xml:space="preserve"> namn, adress och kontaktuppgifter</w:t>
      </w:r>
      <w:r w:rsidR="00562812" w:rsidRPr="00B1799A">
        <w:rPr>
          <w:i/>
        </w:rPr>
        <w:t xml:space="preserve"> samt referens-/diarienummer för avropet</w:t>
      </w:r>
      <w:r w:rsidR="00233D0F" w:rsidRPr="00B1799A">
        <w:rPr>
          <w:i/>
        </w:rPr>
        <w:t xml:space="preserve">. </w:t>
      </w:r>
    </w:p>
    <w:p w14:paraId="6642053B" w14:textId="42DAC451" w:rsidR="00592D6E" w:rsidRPr="00B1799A" w:rsidRDefault="00E56A09" w:rsidP="00592D6E">
      <w:pPr>
        <w:rPr>
          <w:i/>
        </w:rPr>
      </w:pPr>
      <w:r w:rsidRPr="00B1799A">
        <w:rPr>
          <w:i/>
        </w:rPr>
        <w:t>Kommuner</w:t>
      </w:r>
      <w:r w:rsidR="002C3916">
        <w:rPr>
          <w:i/>
        </w:rPr>
        <w:t xml:space="preserve"> och</w:t>
      </w:r>
      <w:r w:rsidRPr="00B1799A">
        <w:rPr>
          <w:i/>
        </w:rPr>
        <w:t xml:space="preserve"> regioner bör k</w:t>
      </w:r>
      <w:r w:rsidR="00786A94" w:rsidRPr="00B1799A">
        <w:rPr>
          <w:i/>
        </w:rPr>
        <w:t>ontrollera att</w:t>
      </w:r>
      <w:r w:rsidRPr="00B1799A">
        <w:rPr>
          <w:i/>
        </w:rPr>
        <w:t xml:space="preserve"> de </w:t>
      </w:r>
      <w:r w:rsidR="00233D0F" w:rsidRPr="00B1799A">
        <w:rPr>
          <w:i/>
        </w:rPr>
        <w:t>är avropsberättigade. Information om avropsberättigade finns på ramavtalets sida på avropa.se</w:t>
      </w:r>
      <w:r w:rsidR="00592D6E" w:rsidRPr="00B1799A">
        <w:rPr>
          <w:i/>
        </w:rPr>
        <w:t>]</w:t>
      </w:r>
    </w:p>
    <w:p w14:paraId="33DCE731" w14:textId="4670C5C2" w:rsidR="00526D2E" w:rsidRPr="00B1799A" w:rsidRDefault="00526D2E" w:rsidP="00DE11A6">
      <w:pPr>
        <w:pStyle w:val="Rubrik2"/>
      </w:pPr>
      <w:bookmarkStart w:id="2" w:name="_Toc180590438"/>
      <w:r w:rsidRPr="00B1799A">
        <w:t xml:space="preserve">Krav på redovisning i </w:t>
      </w:r>
      <w:r w:rsidR="00177CDD" w:rsidRPr="00B1799A">
        <w:t>avropssvaret</w:t>
      </w:r>
      <w:bookmarkEnd w:id="2"/>
    </w:p>
    <w:p w14:paraId="3C9E0CC1" w14:textId="5B8C7120" w:rsidR="00526D2E" w:rsidRDefault="00526D2E" w:rsidP="00526D2E">
      <w:pPr>
        <w:rPr>
          <w:i/>
        </w:rPr>
      </w:pPr>
      <w:r w:rsidRPr="00B75472">
        <w:rPr>
          <w:i/>
        </w:rPr>
        <w:t>[</w:t>
      </w:r>
      <w:r>
        <w:rPr>
          <w:b/>
          <w:i/>
        </w:rPr>
        <w:t>Anvisning</w:t>
      </w:r>
      <w:r w:rsidRPr="00B75472">
        <w:rPr>
          <w:i/>
        </w:rPr>
        <w:t xml:space="preserve">: </w:t>
      </w:r>
      <w:r w:rsidR="00A31C9D">
        <w:rPr>
          <w:i/>
        </w:rPr>
        <w:t>A</w:t>
      </w:r>
      <w:r w:rsidRPr="00B75472">
        <w:rPr>
          <w:i/>
        </w:rPr>
        <w:t xml:space="preserve">nge </w:t>
      </w:r>
      <w:r w:rsidRPr="00310696">
        <w:rPr>
          <w:i/>
        </w:rPr>
        <w:t>hur ni vill ha svar från ramavtalsleverantören, t</w:t>
      </w:r>
      <w:r w:rsidR="00DE11A6">
        <w:rPr>
          <w:i/>
        </w:rPr>
        <w:t>ill exempel</w:t>
      </w:r>
      <w:r w:rsidRPr="00310696">
        <w:rPr>
          <w:i/>
        </w:rPr>
        <w:t xml:space="preserve"> krav på särskild uppställning, format, struktur m</w:t>
      </w:r>
      <w:r w:rsidR="00DE11A6">
        <w:rPr>
          <w:i/>
        </w:rPr>
        <w:t>ed mera</w:t>
      </w:r>
      <w:r w:rsidRPr="00310696">
        <w:rPr>
          <w:i/>
        </w:rPr>
        <w:t>.</w:t>
      </w:r>
    </w:p>
    <w:p w14:paraId="7195221A" w14:textId="77777777" w:rsidR="007D41BB" w:rsidRDefault="00526D2E" w:rsidP="00526D2E">
      <w:pPr>
        <w:rPr>
          <w:i/>
        </w:rPr>
      </w:pPr>
      <w:r w:rsidRPr="00310696">
        <w:rPr>
          <w:i/>
        </w:rPr>
        <w:t>Redovisningen kan med fördel struktureras efter avropsförfrågans rubriker så att det som kommer att utvärderas framg</w:t>
      </w:r>
      <w:r w:rsidR="007D41BB">
        <w:rPr>
          <w:i/>
        </w:rPr>
        <w:t>år</w:t>
      </w:r>
      <w:r w:rsidRPr="00310696">
        <w:rPr>
          <w:i/>
        </w:rPr>
        <w:t xml:space="preserve">. Skapa gärna matriser för kravredovisning där </w:t>
      </w:r>
      <w:r>
        <w:rPr>
          <w:i/>
        </w:rPr>
        <w:t>tilldeln</w:t>
      </w:r>
      <w:r w:rsidRPr="00310696">
        <w:rPr>
          <w:i/>
        </w:rPr>
        <w:t>ings- och kravparametrar tydligt fram</w:t>
      </w:r>
      <w:r w:rsidR="007D41BB">
        <w:rPr>
          <w:i/>
        </w:rPr>
        <w:t>går</w:t>
      </w:r>
    </w:p>
    <w:p w14:paraId="165C2CAB" w14:textId="4E693A22" w:rsidR="00526D2E" w:rsidRPr="00177CDD" w:rsidRDefault="00526D2E" w:rsidP="00526D2E">
      <w:pPr>
        <w:rPr>
          <w:i/>
        </w:rPr>
      </w:pPr>
      <w:r w:rsidRPr="00310696">
        <w:rPr>
          <w:i/>
        </w:rPr>
        <w:t xml:space="preserve">Begär gärna bekräftelse på mottagen avropsförfrågan från </w:t>
      </w:r>
      <w:r w:rsidRPr="00177CDD">
        <w:rPr>
          <w:i/>
        </w:rPr>
        <w:t>ramavtalsleverantörerna.]</w:t>
      </w:r>
    </w:p>
    <w:p w14:paraId="1AA2F7E6" w14:textId="32B64CBA" w:rsidR="00253000" w:rsidRPr="00177CDD" w:rsidRDefault="00253000" w:rsidP="006E7A58">
      <w:pPr>
        <w:pStyle w:val="Rubrik2"/>
      </w:pPr>
      <w:bookmarkStart w:id="3" w:name="_Toc180590439"/>
      <w:r w:rsidRPr="00177CDD">
        <w:t>Inlämnande av avropssvar</w:t>
      </w:r>
      <w:bookmarkEnd w:id="3"/>
    </w:p>
    <w:p w14:paraId="12F301B0" w14:textId="35DCAF18" w:rsidR="002D038A" w:rsidRPr="00B1799A" w:rsidRDefault="00253000" w:rsidP="00253000">
      <w:pPr>
        <w:rPr>
          <w:i/>
        </w:rPr>
      </w:pPr>
      <w:r w:rsidRPr="00177CDD">
        <w:rPr>
          <w:i/>
        </w:rPr>
        <w:t>[</w:t>
      </w:r>
      <w:r w:rsidRPr="00177CDD">
        <w:rPr>
          <w:b/>
          <w:i/>
        </w:rPr>
        <w:t>Anvisning</w:t>
      </w:r>
      <w:r w:rsidRPr="00177CDD">
        <w:rPr>
          <w:i/>
        </w:rPr>
        <w:t xml:space="preserve">: </w:t>
      </w:r>
      <w:r w:rsidR="00A31C9D">
        <w:rPr>
          <w:i/>
        </w:rPr>
        <w:t>A</w:t>
      </w:r>
      <w:r w:rsidRPr="00177CDD">
        <w:rPr>
          <w:i/>
        </w:rPr>
        <w:t>nge adress/</w:t>
      </w:r>
      <w:r w:rsidRPr="00B1799A">
        <w:rPr>
          <w:i/>
        </w:rPr>
        <w:t>e-postadress dit avropssvar ska skickas alternativt hänvisning till upphandlingsverktyg.]</w:t>
      </w:r>
    </w:p>
    <w:p w14:paraId="216B57AF" w14:textId="100997C9" w:rsidR="00253000" w:rsidRPr="00B1799A" w:rsidRDefault="00253000" w:rsidP="006E7A58">
      <w:pPr>
        <w:pStyle w:val="Rubrik2"/>
      </w:pPr>
      <w:bookmarkStart w:id="4" w:name="_Toc180590440"/>
      <w:r w:rsidRPr="00B1799A">
        <w:t>Kostnader i samband med avropssvar</w:t>
      </w:r>
      <w:bookmarkEnd w:id="4"/>
    </w:p>
    <w:p w14:paraId="2E0FAB91" w14:textId="6E35F6B8" w:rsidR="00253000" w:rsidRPr="00B1799A" w:rsidRDefault="00253000" w:rsidP="00253000">
      <w:pPr>
        <w:rPr>
          <w:i/>
        </w:rPr>
      </w:pPr>
      <w:r w:rsidRPr="00B1799A">
        <w:rPr>
          <w:i/>
        </w:rPr>
        <w:t>[</w:t>
      </w:r>
      <w:r w:rsidRPr="00B1799A">
        <w:rPr>
          <w:b/>
          <w:i/>
        </w:rPr>
        <w:t>Anvisning</w:t>
      </w:r>
      <w:r w:rsidRPr="00B1799A">
        <w:rPr>
          <w:i/>
        </w:rPr>
        <w:t xml:space="preserve">: </w:t>
      </w:r>
      <w:r w:rsidR="00A31C9D">
        <w:rPr>
          <w:i/>
        </w:rPr>
        <w:t>A</w:t>
      </w:r>
      <w:r w:rsidRPr="00B1799A">
        <w:rPr>
          <w:i/>
        </w:rPr>
        <w:t>nge till exempel ”Anbudsgivaren har inte rätt till ersättning för avropssvaret eller för kostnader som uppstår i samband med lämnande av avropssvar”.]</w:t>
      </w:r>
    </w:p>
    <w:p w14:paraId="38B908B5" w14:textId="4313A41C" w:rsidR="00253000" w:rsidRPr="00B1799A" w:rsidRDefault="00253000" w:rsidP="006E7A58">
      <w:pPr>
        <w:pStyle w:val="Rubrik2"/>
      </w:pPr>
      <w:bookmarkStart w:id="5" w:name="_Toc180590441"/>
      <w:r w:rsidRPr="00B1799A">
        <w:t>Sista svarsdag</w:t>
      </w:r>
      <w:bookmarkEnd w:id="5"/>
    </w:p>
    <w:p w14:paraId="0D66E66E" w14:textId="2746EA3B" w:rsidR="00253000" w:rsidRDefault="00253000" w:rsidP="00253000">
      <w:pPr>
        <w:rPr>
          <w:i/>
          <w:color w:val="0070C0"/>
        </w:rPr>
      </w:pPr>
      <w:r w:rsidRPr="00B1799A">
        <w:rPr>
          <w:i/>
        </w:rPr>
        <w:t>[</w:t>
      </w:r>
      <w:r w:rsidRPr="00B1799A">
        <w:rPr>
          <w:b/>
          <w:i/>
        </w:rPr>
        <w:t>Anvisning</w:t>
      </w:r>
      <w:r w:rsidRPr="00B1799A">
        <w:rPr>
          <w:i/>
        </w:rPr>
        <w:t xml:space="preserve">: </w:t>
      </w:r>
      <w:r w:rsidR="00A31C9D">
        <w:rPr>
          <w:i/>
        </w:rPr>
        <w:t>A</w:t>
      </w:r>
      <w:r w:rsidRPr="00B1799A">
        <w:rPr>
          <w:i/>
        </w:rPr>
        <w:t>nge sista dag och klockslag för inlämning av avropssvar</w:t>
      </w:r>
      <w:r w:rsidR="00670C86" w:rsidRPr="00B1799A">
        <w:rPr>
          <w:i/>
        </w:rPr>
        <w:t xml:space="preserve">. Tiden för att lämna svar är inte fastställd, men den ska vara </w:t>
      </w:r>
      <w:r w:rsidR="00A6413B">
        <w:rPr>
          <w:i/>
        </w:rPr>
        <w:t>tillräcklig</w:t>
      </w:r>
      <w:r w:rsidR="00670C86" w:rsidRPr="00B1799A">
        <w:rPr>
          <w:i/>
        </w:rPr>
        <w:t xml:space="preserve">. Avropande organisation ska öppna alla inkomna avropssvar vid ett och samma tillfälle efter det att tiden för att </w:t>
      </w:r>
      <w:r w:rsidR="00670C86" w:rsidRPr="00310696">
        <w:rPr>
          <w:i/>
        </w:rPr>
        <w:t>lämna avropssvar har löpt ut.</w:t>
      </w:r>
      <w:r w:rsidR="0037195F">
        <w:rPr>
          <w:i/>
          <w:color w:val="0070C0"/>
        </w:rPr>
        <w:t>]</w:t>
      </w:r>
    </w:p>
    <w:p w14:paraId="4FEC8137" w14:textId="38E2FC4A" w:rsidR="0037195F" w:rsidRPr="00B1799A" w:rsidRDefault="0037195F" w:rsidP="006E7A58">
      <w:pPr>
        <w:pStyle w:val="Rubrik2"/>
      </w:pPr>
      <w:bookmarkStart w:id="6" w:name="_Toc180590442"/>
      <w:r w:rsidRPr="00B1799A">
        <w:t>Avropssvarets giltighetstid</w:t>
      </w:r>
      <w:bookmarkEnd w:id="6"/>
    </w:p>
    <w:p w14:paraId="62D3FCE5" w14:textId="669496CC" w:rsidR="003B3C4C" w:rsidRPr="00B1799A" w:rsidRDefault="0037195F" w:rsidP="0037195F">
      <w:pPr>
        <w:rPr>
          <w:i/>
        </w:rPr>
      </w:pPr>
      <w:r w:rsidRPr="00B1799A">
        <w:rPr>
          <w:i/>
        </w:rPr>
        <w:t>[</w:t>
      </w:r>
      <w:r w:rsidRPr="00B1799A">
        <w:rPr>
          <w:b/>
          <w:i/>
        </w:rPr>
        <w:t>Anvisning</w:t>
      </w:r>
      <w:r w:rsidRPr="00B1799A">
        <w:rPr>
          <w:i/>
        </w:rPr>
        <w:t xml:space="preserve">: </w:t>
      </w:r>
      <w:r w:rsidR="00A31C9D">
        <w:rPr>
          <w:i/>
        </w:rPr>
        <w:t>A</w:t>
      </w:r>
      <w:r w:rsidRPr="00B1799A">
        <w:rPr>
          <w:i/>
        </w:rPr>
        <w:t xml:space="preserve">nge till exempel </w:t>
      </w:r>
    </w:p>
    <w:p w14:paraId="6E4E94E5" w14:textId="2B1F64C7" w:rsidR="0037195F" w:rsidRPr="00B1799A" w:rsidRDefault="0037195F" w:rsidP="0037195F">
      <w:pPr>
        <w:rPr>
          <w:i/>
        </w:rPr>
      </w:pPr>
      <w:r w:rsidRPr="00B1799A">
        <w:rPr>
          <w:i/>
        </w:rPr>
        <w:t xml:space="preserve">”Avropssvaret ska vara giltigt till och med ÅÅÅÅMMDD. Om anledning finns, till exempel vid en överprövning, kan giltighetstiden för avropssvaret komma att förlängas. </w:t>
      </w:r>
      <w:r w:rsidRPr="00B1799A">
        <w:rPr>
          <w:i/>
        </w:rPr>
        <w:lastRenderedPageBreak/>
        <w:t>Avropsberättigad organisation kommer i sådana fall att begära bekräftelse av anbudsgivaren att denne godkänner förlängningen.</w:t>
      </w:r>
      <w:r w:rsidR="003B3C4C" w:rsidRPr="00B1799A">
        <w:rPr>
          <w:i/>
        </w:rPr>
        <w:t>”</w:t>
      </w:r>
      <w:r w:rsidRPr="00B1799A">
        <w:rPr>
          <w:i/>
        </w:rPr>
        <w:t>]</w:t>
      </w:r>
    </w:p>
    <w:p w14:paraId="5F5D890E" w14:textId="0D749645" w:rsidR="0037195F" w:rsidRPr="00B1799A" w:rsidRDefault="0037195F" w:rsidP="006E7A58">
      <w:pPr>
        <w:pStyle w:val="Rubrik2"/>
      </w:pPr>
      <w:bookmarkStart w:id="7" w:name="_Toc180590443"/>
      <w:r w:rsidRPr="00B1799A">
        <w:t>Frågor och svar om avropet</w:t>
      </w:r>
      <w:bookmarkEnd w:id="7"/>
    </w:p>
    <w:p w14:paraId="2EBB0950" w14:textId="6D6A073E" w:rsidR="0037195F" w:rsidRPr="00B1799A" w:rsidRDefault="0037195F" w:rsidP="0037195F">
      <w:pPr>
        <w:rPr>
          <w:i/>
        </w:rPr>
      </w:pPr>
      <w:r w:rsidRPr="00B1799A">
        <w:rPr>
          <w:i/>
        </w:rPr>
        <w:t>[</w:t>
      </w:r>
      <w:r w:rsidRPr="00B1799A">
        <w:rPr>
          <w:b/>
          <w:i/>
        </w:rPr>
        <w:t>Anvisning</w:t>
      </w:r>
      <w:r w:rsidRPr="00B1799A">
        <w:rPr>
          <w:i/>
        </w:rPr>
        <w:t xml:space="preserve">: </w:t>
      </w:r>
      <w:r w:rsidR="00A31C9D">
        <w:rPr>
          <w:i/>
        </w:rPr>
        <w:t>A</w:t>
      </w:r>
      <w:r w:rsidRPr="00B1799A">
        <w:rPr>
          <w:i/>
        </w:rPr>
        <w:t>nge till exempel</w:t>
      </w:r>
    </w:p>
    <w:p w14:paraId="63FCB86A" w14:textId="34901921" w:rsidR="0037195F" w:rsidRPr="00B1799A" w:rsidRDefault="003B3C4C" w:rsidP="0037195F">
      <w:pPr>
        <w:rPr>
          <w:i/>
        </w:rPr>
      </w:pPr>
      <w:r w:rsidRPr="00B1799A">
        <w:rPr>
          <w:i/>
        </w:rPr>
        <w:t>”</w:t>
      </w:r>
      <w:r w:rsidR="0037195F" w:rsidRPr="00B1799A">
        <w:rPr>
          <w:i/>
        </w:rPr>
        <w:t xml:space="preserve">Sista dag för att </w:t>
      </w:r>
      <w:r w:rsidR="0037195F" w:rsidRPr="00B1799A">
        <w:rPr>
          <w:b/>
          <w:bCs/>
          <w:i/>
        </w:rPr>
        <w:t>ställa frågor</w:t>
      </w:r>
      <w:r w:rsidR="0037195F" w:rsidRPr="00B1799A">
        <w:rPr>
          <w:i/>
        </w:rPr>
        <w:t xml:space="preserve"> är ÅÅÅÅMMDD, klockslag. Frågor ställda senare kommer inte att besvaras.</w:t>
      </w:r>
    </w:p>
    <w:p w14:paraId="3961D552" w14:textId="74F8FBB0" w:rsidR="0037195F" w:rsidRPr="00B1799A" w:rsidRDefault="0037195F" w:rsidP="0037195F">
      <w:pPr>
        <w:rPr>
          <w:i/>
        </w:rPr>
      </w:pPr>
      <w:r w:rsidRPr="00B1799A">
        <w:rPr>
          <w:i/>
        </w:rPr>
        <w:t xml:space="preserve">Sista dag för att </w:t>
      </w:r>
      <w:r w:rsidRPr="00B1799A">
        <w:rPr>
          <w:b/>
          <w:bCs/>
          <w:i/>
        </w:rPr>
        <w:t>besvara frågor</w:t>
      </w:r>
      <w:r w:rsidRPr="00B1799A">
        <w:rPr>
          <w:i/>
        </w:rPr>
        <w:t xml:space="preserve"> </w:t>
      </w:r>
      <w:r w:rsidR="00CF00C2">
        <w:rPr>
          <w:i/>
        </w:rPr>
        <w:t xml:space="preserve">är </w:t>
      </w:r>
      <w:r w:rsidRPr="00B1799A">
        <w:rPr>
          <w:i/>
        </w:rPr>
        <w:t>NN kalenderdagar innan inlämning av avropssvar.</w:t>
      </w:r>
    </w:p>
    <w:p w14:paraId="225FD958" w14:textId="62F8C610" w:rsidR="0037195F" w:rsidRPr="00B1799A" w:rsidRDefault="0037195F" w:rsidP="0037195F">
      <w:pPr>
        <w:rPr>
          <w:i/>
        </w:rPr>
      </w:pPr>
      <w:r w:rsidRPr="00B1799A">
        <w:rPr>
          <w:i/>
        </w:rPr>
        <w:t xml:space="preserve">Alla frågor och svar som publiceras före tilldelningsbeslut är avidentifierade. Frågor och svar utgör en del av avropsförfrågan. Om avropsförfrågan behöver kompletteras med anledning av frågor, eller av någon annan anledning, kommer kompletteringen att </w:t>
      </w:r>
      <w:r w:rsidR="000D4059" w:rsidRPr="00B1799A">
        <w:rPr>
          <w:i/>
        </w:rPr>
        <w:t>(ange vad som gäller)</w:t>
      </w:r>
      <w:r w:rsidR="003B3C4C" w:rsidRPr="00B1799A">
        <w:rPr>
          <w:i/>
        </w:rPr>
        <w:t>”</w:t>
      </w:r>
      <w:r w:rsidRPr="00B1799A">
        <w:rPr>
          <w:i/>
        </w:rPr>
        <w:t>]</w:t>
      </w:r>
    </w:p>
    <w:p w14:paraId="20F36B0C" w14:textId="77777777" w:rsidR="00177CDD" w:rsidRPr="00B1799A" w:rsidRDefault="00177CDD" w:rsidP="00177CDD">
      <w:pPr>
        <w:pStyle w:val="Rubrik1"/>
      </w:pPr>
      <w:bookmarkStart w:id="8" w:name="_Toc180590444"/>
      <w:r w:rsidRPr="00B1799A">
        <w:t>Förnyad kontroll av leverantörskrav (ESPD)</w:t>
      </w:r>
      <w:bookmarkEnd w:id="8"/>
    </w:p>
    <w:p w14:paraId="355E758A" w14:textId="17A4CE63" w:rsidR="00177CDD" w:rsidRPr="00B1799A" w:rsidRDefault="00177CDD" w:rsidP="00177CDD">
      <w:pPr>
        <w:rPr>
          <w:i/>
        </w:rPr>
      </w:pPr>
      <w:r w:rsidRPr="00B1799A">
        <w:rPr>
          <w:i/>
        </w:rPr>
        <w:t>[</w:t>
      </w:r>
      <w:r w:rsidRPr="00B1799A">
        <w:rPr>
          <w:b/>
          <w:i/>
        </w:rPr>
        <w:t>Anvisning</w:t>
      </w:r>
      <w:r w:rsidRPr="00B1799A">
        <w:rPr>
          <w:i/>
        </w:rPr>
        <w:t xml:space="preserve">: </w:t>
      </w:r>
      <w:r w:rsidR="00A31C9D">
        <w:rPr>
          <w:i/>
        </w:rPr>
        <w:t>D</w:t>
      </w:r>
      <w:r w:rsidRPr="00B1799A">
        <w:rPr>
          <w:i/>
        </w:rPr>
        <w:t>etta avsnitt ska alltid finnas med.]</w:t>
      </w:r>
    </w:p>
    <w:p w14:paraId="03D0023B" w14:textId="77777777" w:rsidR="00177CDD" w:rsidRDefault="00177CDD" w:rsidP="00177CDD">
      <w:r w:rsidRPr="00B1799A">
        <w:t>Enli</w:t>
      </w:r>
      <w:r w:rsidRPr="00AD5039">
        <w:t xml:space="preserve">gt 15 kap. 4 § LOU krävs en ny leverantörskontroll, </w:t>
      </w:r>
      <w:proofErr w:type="gramStart"/>
      <w:r w:rsidRPr="00AD5039">
        <w:t>bl.a.</w:t>
      </w:r>
      <w:proofErr w:type="gramEnd"/>
      <w:r w:rsidRPr="00AD5039">
        <w:t xml:space="preserve"> av kvalificeringskraven, vid avrop genom förnyad konkurrensutsättning från ramavtal. Denna kontrollskyldighet ansvarar Kammarkollegiet för genom att löpande genomföra leverantörsprövning under hela ramavtalsperioden.</w:t>
      </w:r>
      <w:r>
        <w:t xml:space="preserve"> </w:t>
      </w:r>
    </w:p>
    <w:p w14:paraId="5DF255C4" w14:textId="77777777" w:rsidR="00177CDD" w:rsidRPr="00AD5039" w:rsidRDefault="00177CDD" w:rsidP="00177CDD">
      <w:r>
        <w:t>Genom att lämna anbud intygar R</w:t>
      </w:r>
      <w:r w:rsidRPr="00AD5039">
        <w:t>amavtalsleverantören att i ramavtalsupphandlingen lämnad egenförsäkran fortfarande är korrekt samt att ingivna bevis fortfarande är aktuella.</w:t>
      </w:r>
    </w:p>
    <w:p w14:paraId="34D13338" w14:textId="77777777" w:rsidR="00177CDD" w:rsidRDefault="00177CDD" w:rsidP="00177CDD">
      <w:r>
        <w:t>Leverantören intygar att:</w:t>
      </w:r>
    </w:p>
    <w:p w14:paraId="58A6BE37" w14:textId="77777777" w:rsidR="00177CDD" w:rsidRDefault="00177CDD" w:rsidP="00177CDD">
      <w:pPr>
        <w:pStyle w:val="Numreradlista"/>
        <w:numPr>
          <w:ilvl w:val="0"/>
          <w:numId w:val="2"/>
        </w:numPr>
        <w:rPr>
          <w:rFonts w:asciiTheme="minorHAnsi" w:hAnsiTheme="minorHAnsi"/>
        </w:rPr>
      </w:pPr>
      <w:r>
        <w:rPr>
          <w:rFonts w:asciiTheme="minorHAnsi" w:hAnsiTheme="minorHAnsi"/>
        </w:rPr>
        <w:t>I</w:t>
      </w:r>
      <w:r w:rsidRPr="007D421B">
        <w:rPr>
          <w:rFonts w:asciiTheme="minorHAnsi" w:hAnsiTheme="minorHAnsi"/>
        </w:rPr>
        <w:t xml:space="preserve"> ramavtalsupphandlingen lämnad egenförsäkran fortfarande </w:t>
      </w:r>
      <w:r>
        <w:rPr>
          <w:rFonts w:asciiTheme="minorHAnsi" w:hAnsiTheme="minorHAnsi"/>
        </w:rPr>
        <w:t xml:space="preserve">är </w:t>
      </w:r>
      <w:r w:rsidRPr="007D421B">
        <w:rPr>
          <w:rFonts w:asciiTheme="minorHAnsi" w:hAnsiTheme="minorHAnsi"/>
        </w:rPr>
        <w:t>korrekt</w:t>
      </w:r>
      <w:r>
        <w:rPr>
          <w:rFonts w:asciiTheme="minorHAnsi" w:hAnsiTheme="minorHAnsi"/>
        </w:rPr>
        <w:t>.</w:t>
      </w:r>
    </w:p>
    <w:p w14:paraId="0FDC19C7" w14:textId="77777777" w:rsidR="00177CDD" w:rsidRDefault="00177CDD" w:rsidP="00177CDD">
      <w:pPr>
        <w:pStyle w:val="Numreradlista"/>
        <w:tabs>
          <w:tab w:val="clear" w:pos="360"/>
        </w:tabs>
        <w:ind w:firstLine="0"/>
        <w:rPr>
          <w:rFonts w:asciiTheme="minorHAnsi" w:hAnsiTheme="minorHAnsi"/>
        </w:rPr>
      </w:pPr>
    </w:p>
    <w:p w14:paraId="09D599F3" w14:textId="77777777" w:rsidR="00177CDD" w:rsidRDefault="00177CDD" w:rsidP="00177CDD">
      <w:pPr>
        <w:pStyle w:val="Numreradlista"/>
        <w:numPr>
          <w:ilvl w:val="0"/>
          <w:numId w:val="2"/>
        </w:numPr>
        <w:rPr>
          <w:rFonts w:asciiTheme="minorHAnsi" w:hAnsiTheme="minorHAnsi"/>
        </w:rPr>
      </w:pPr>
      <w:r>
        <w:rPr>
          <w:rFonts w:asciiTheme="minorHAnsi" w:hAnsiTheme="minorHAnsi"/>
        </w:rPr>
        <w:t>I</w:t>
      </w:r>
      <w:r w:rsidRPr="007D421B">
        <w:rPr>
          <w:rFonts w:asciiTheme="minorHAnsi" w:hAnsiTheme="minorHAnsi"/>
        </w:rPr>
        <w:t xml:space="preserve"> ramavtalsupphandlingen ingivna bevis, såsom Sanningsförsäkran avseende uteslutningsgrunder (gällande leverantören och ev. åberopade företag) fortfarande </w:t>
      </w:r>
      <w:r>
        <w:rPr>
          <w:rFonts w:asciiTheme="minorHAnsi" w:hAnsiTheme="minorHAnsi"/>
        </w:rPr>
        <w:t xml:space="preserve">är </w:t>
      </w:r>
      <w:r w:rsidRPr="007D421B">
        <w:rPr>
          <w:rFonts w:asciiTheme="minorHAnsi" w:hAnsiTheme="minorHAnsi"/>
        </w:rPr>
        <w:t>aktuella</w:t>
      </w:r>
      <w:r>
        <w:rPr>
          <w:rFonts w:asciiTheme="minorHAnsi" w:hAnsiTheme="minorHAnsi"/>
        </w:rPr>
        <w:t>.</w:t>
      </w:r>
    </w:p>
    <w:p w14:paraId="627FAAA9" w14:textId="77777777" w:rsidR="00177CDD" w:rsidRDefault="00177CDD" w:rsidP="00177CDD">
      <w:pPr>
        <w:pStyle w:val="Numreradlista"/>
        <w:tabs>
          <w:tab w:val="clear" w:pos="360"/>
        </w:tabs>
        <w:ind w:firstLine="0"/>
        <w:rPr>
          <w:rFonts w:asciiTheme="minorHAnsi" w:hAnsiTheme="minorHAnsi"/>
        </w:rPr>
      </w:pPr>
    </w:p>
    <w:p w14:paraId="56C2F5C0" w14:textId="77777777" w:rsidR="00177CDD" w:rsidRPr="00B1799A" w:rsidRDefault="00177CDD" w:rsidP="00177CDD">
      <w:pPr>
        <w:pStyle w:val="Numreradlista"/>
        <w:numPr>
          <w:ilvl w:val="0"/>
          <w:numId w:val="2"/>
        </w:numPr>
        <w:rPr>
          <w:rFonts w:asciiTheme="minorHAnsi" w:hAnsiTheme="minorHAnsi"/>
        </w:rPr>
      </w:pPr>
      <w:r>
        <w:rPr>
          <w:rFonts w:asciiTheme="minorHAnsi" w:hAnsiTheme="minorHAnsi"/>
        </w:rPr>
        <w:t>A</w:t>
      </w:r>
      <w:r w:rsidRPr="00B1799A">
        <w:rPr>
          <w:rFonts w:asciiTheme="minorHAnsi" w:hAnsiTheme="minorHAnsi"/>
        </w:rPr>
        <w:t>tt eventuella åberopade företag inte omfattas av någon uteslutningsgrund.</w:t>
      </w:r>
    </w:p>
    <w:p w14:paraId="1DF44AF9" w14:textId="235C5C1C" w:rsidR="00CD04F4" w:rsidRPr="00B1799A" w:rsidRDefault="00CD04F4" w:rsidP="006E7A58">
      <w:pPr>
        <w:pStyle w:val="Rubrik1"/>
      </w:pPr>
      <w:bookmarkStart w:id="9" w:name="_Toc180590445"/>
      <w:r w:rsidRPr="00B1799A">
        <w:t>Information om avropet</w:t>
      </w:r>
      <w:bookmarkEnd w:id="9"/>
    </w:p>
    <w:p w14:paraId="7B725C81" w14:textId="77777777" w:rsidR="00CD04F4" w:rsidRPr="00B1799A" w:rsidRDefault="00CD04F4" w:rsidP="006E7A58">
      <w:pPr>
        <w:pStyle w:val="Rubrik2"/>
      </w:pPr>
      <w:bookmarkStart w:id="10" w:name="_Toc180590446"/>
      <w:r w:rsidRPr="00B1799A">
        <w:t>Beskrivning av avropande organisation</w:t>
      </w:r>
      <w:bookmarkEnd w:id="10"/>
    </w:p>
    <w:p w14:paraId="6D53BBD1" w14:textId="288E5EFE" w:rsidR="00CD04F4" w:rsidRPr="00B1799A" w:rsidRDefault="00CD04F4" w:rsidP="00CD04F4">
      <w:pPr>
        <w:rPr>
          <w:i/>
        </w:rPr>
      </w:pPr>
      <w:r w:rsidRPr="00B1799A">
        <w:rPr>
          <w:i/>
        </w:rPr>
        <w:t>[</w:t>
      </w:r>
      <w:r w:rsidRPr="00B1799A">
        <w:rPr>
          <w:b/>
          <w:i/>
        </w:rPr>
        <w:t>Anvisning</w:t>
      </w:r>
      <w:r w:rsidRPr="00B1799A">
        <w:rPr>
          <w:i/>
        </w:rPr>
        <w:t xml:space="preserve">: </w:t>
      </w:r>
      <w:r w:rsidR="00A31C9D">
        <w:rPr>
          <w:i/>
        </w:rPr>
        <w:t>A</w:t>
      </w:r>
      <w:r w:rsidRPr="00B1799A">
        <w:rPr>
          <w:i/>
        </w:rPr>
        <w:t>nge en allmän kortfattad beskrivning av er organisation.</w:t>
      </w:r>
    </w:p>
    <w:p w14:paraId="405943FA" w14:textId="77777777" w:rsidR="00CD04F4" w:rsidRPr="00B1799A" w:rsidRDefault="00CD04F4" w:rsidP="00CD04F4">
      <w:pPr>
        <w:rPr>
          <w:i/>
        </w:rPr>
      </w:pPr>
      <w:r w:rsidRPr="00B1799A">
        <w:rPr>
          <w:i/>
        </w:rPr>
        <w:lastRenderedPageBreak/>
        <w:t>En allmän beskrivning av er organisation hjälper till att skapa en bättre förståelse hos ramavtalsleverantörerna för er som avropande organisation.]</w:t>
      </w:r>
    </w:p>
    <w:p w14:paraId="670B7DFB" w14:textId="5F6CA5A5" w:rsidR="004F70F0" w:rsidRPr="00B1799A" w:rsidRDefault="004F70F0" w:rsidP="006E7A58">
      <w:pPr>
        <w:pStyle w:val="Rubrik2"/>
      </w:pPr>
      <w:bookmarkStart w:id="11" w:name="_Toc180590447"/>
      <w:r w:rsidRPr="00B1799A">
        <w:t xml:space="preserve">Syfte </w:t>
      </w:r>
      <w:r w:rsidR="00CD04F4" w:rsidRPr="00B1799A">
        <w:t xml:space="preserve">och målsättning </w:t>
      </w:r>
      <w:r w:rsidRPr="00B1799A">
        <w:t>med avropet</w:t>
      </w:r>
      <w:bookmarkEnd w:id="11"/>
    </w:p>
    <w:p w14:paraId="3EECE485" w14:textId="78DF047F" w:rsidR="00093A0B" w:rsidRPr="00B1799A" w:rsidRDefault="00592D6E" w:rsidP="00592D6E">
      <w:pPr>
        <w:rPr>
          <w:i/>
        </w:rPr>
      </w:pPr>
      <w:r w:rsidRPr="00B1799A">
        <w:rPr>
          <w:i/>
        </w:rPr>
        <w:t>[</w:t>
      </w:r>
      <w:r w:rsidR="00093A0B" w:rsidRPr="00B1799A">
        <w:rPr>
          <w:b/>
          <w:i/>
        </w:rPr>
        <w:t>Anvisning</w:t>
      </w:r>
      <w:r w:rsidR="00E96127" w:rsidRPr="00B1799A">
        <w:rPr>
          <w:i/>
        </w:rPr>
        <w:t xml:space="preserve">: </w:t>
      </w:r>
      <w:r w:rsidR="00A31C9D">
        <w:rPr>
          <w:i/>
        </w:rPr>
        <w:t>A</w:t>
      </w:r>
      <w:r w:rsidR="00E96127" w:rsidRPr="00B1799A">
        <w:rPr>
          <w:i/>
        </w:rPr>
        <w:t>nge vad avropet syftar till så ramavtalsleverantörerna kan göra sig en bild av ert behov</w:t>
      </w:r>
      <w:r w:rsidR="00093A0B" w:rsidRPr="00B1799A">
        <w:rPr>
          <w:i/>
        </w:rPr>
        <w:t>.</w:t>
      </w:r>
    </w:p>
    <w:p w14:paraId="21079018" w14:textId="3D4990BE" w:rsidR="00592D6E" w:rsidRPr="00B1799A" w:rsidRDefault="00093A0B" w:rsidP="00592D6E">
      <w:pPr>
        <w:rPr>
          <w:i/>
        </w:rPr>
      </w:pPr>
      <w:r w:rsidRPr="00B1799A">
        <w:rPr>
          <w:i/>
        </w:rPr>
        <w:t>En allmän beskrivning av syftet med avropet hjälper till att skapa en bättre förståelse hos ramavtalsleverantörerna för vad som ska uppnås. Beskriv gärna egna effektmål för verksamheten som ni vill uppnå</w:t>
      </w:r>
      <w:r w:rsidRPr="00B1799A">
        <w:t>.</w:t>
      </w:r>
      <w:r w:rsidR="00592D6E" w:rsidRPr="00B1799A">
        <w:rPr>
          <w:i/>
        </w:rPr>
        <w:t>]</w:t>
      </w:r>
    </w:p>
    <w:p w14:paraId="17A8E2B6" w14:textId="3DDE7FAA" w:rsidR="00CD04F4" w:rsidRPr="00B1799A" w:rsidRDefault="00CD04F4" w:rsidP="006E7A58">
      <w:pPr>
        <w:pStyle w:val="Rubrik2"/>
      </w:pPr>
      <w:bookmarkStart w:id="12" w:name="_Toc180590448"/>
      <w:r w:rsidRPr="00B1799A">
        <w:t xml:space="preserve">Beskrivning av </w:t>
      </w:r>
      <w:r w:rsidR="006F1A84">
        <w:t>meddelandeutväxling</w:t>
      </w:r>
      <w:bookmarkEnd w:id="12"/>
    </w:p>
    <w:p w14:paraId="450E12FE" w14:textId="7FD6FC26" w:rsidR="00CD04F4" w:rsidRPr="00B1799A" w:rsidRDefault="00CD04F4" w:rsidP="00CD04F4">
      <w:pPr>
        <w:rPr>
          <w:i/>
        </w:rPr>
      </w:pPr>
      <w:r w:rsidRPr="00B1799A">
        <w:rPr>
          <w:i/>
        </w:rPr>
        <w:t>[</w:t>
      </w:r>
      <w:r w:rsidRPr="00B1799A">
        <w:rPr>
          <w:b/>
          <w:i/>
        </w:rPr>
        <w:t>Anvisning</w:t>
      </w:r>
      <w:r w:rsidRPr="00B1799A">
        <w:rPr>
          <w:i/>
        </w:rPr>
        <w:t xml:space="preserve">: </w:t>
      </w:r>
      <w:r w:rsidR="00A31C9D">
        <w:rPr>
          <w:i/>
        </w:rPr>
        <w:t>G</w:t>
      </w:r>
      <w:r w:rsidRPr="00B1799A">
        <w:rPr>
          <w:i/>
        </w:rPr>
        <w:t xml:space="preserve">e en allmän kortfattad beskrivning av hur ni i dag utväxlar elektroniska meddelanden samt den planerade utvecklingen framöver. Vad behöver ramavtalsleverantören som lämnar anbud vid avrop känna till om er? Planeras organisationsförändringar som berör tjänsteområdet och/eller förändringar av </w:t>
      </w:r>
      <w:proofErr w:type="spellStart"/>
      <w:r w:rsidRPr="00B1799A">
        <w:rPr>
          <w:i/>
        </w:rPr>
        <w:t>it-miljön</w:t>
      </w:r>
      <w:proofErr w:type="spellEnd"/>
      <w:r w:rsidRPr="00B1799A">
        <w:rPr>
          <w:i/>
        </w:rPr>
        <w:t xml:space="preserve"> som </w:t>
      </w:r>
      <w:r w:rsidR="00CF00C2">
        <w:rPr>
          <w:i/>
        </w:rPr>
        <w:t xml:space="preserve">framöver </w:t>
      </w:r>
      <w:r w:rsidRPr="00B1799A">
        <w:rPr>
          <w:i/>
        </w:rPr>
        <w:t>kan påverka integrationerna med tjänsten? Finns särskilda regelverk som berör hela eller delar av leverans</w:t>
      </w:r>
      <w:r w:rsidR="00CF00C2">
        <w:rPr>
          <w:i/>
        </w:rPr>
        <w:t>en och utförandet av tjänsten</w:t>
      </w:r>
      <w:r w:rsidRPr="00B1799A">
        <w:rPr>
          <w:i/>
        </w:rPr>
        <w:t>? Om ni behöver teckna ett Säkerhetsskyddsavtal kan detta anges här. Ange i sådana fall på vilken nivå det ska tecknas.</w:t>
      </w:r>
    </w:p>
    <w:p w14:paraId="47FB80ED" w14:textId="1BC468B5" w:rsidR="00CD04F4" w:rsidRPr="00B1799A" w:rsidRDefault="00CD04F4" w:rsidP="00CD04F4">
      <w:pPr>
        <w:rPr>
          <w:i/>
        </w:rPr>
      </w:pPr>
      <w:r w:rsidRPr="00B1799A">
        <w:rPr>
          <w:i/>
        </w:rPr>
        <w:t xml:space="preserve">Följande </w:t>
      </w:r>
      <w:r w:rsidR="00CF00C2">
        <w:rPr>
          <w:i/>
        </w:rPr>
        <w:t xml:space="preserve">information </w:t>
      </w:r>
      <w:r w:rsidRPr="00B1799A">
        <w:rPr>
          <w:i/>
        </w:rPr>
        <w:t xml:space="preserve">är exempel </w:t>
      </w:r>
      <w:r w:rsidR="00CF00C2">
        <w:rPr>
          <w:i/>
        </w:rPr>
        <w:t xml:space="preserve">på vad </w:t>
      </w:r>
      <w:r w:rsidRPr="00B1799A">
        <w:rPr>
          <w:i/>
        </w:rPr>
        <w:t>som kan ingå i beskrivningen:</w:t>
      </w:r>
    </w:p>
    <w:p w14:paraId="168DD818" w14:textId="0C9CC7B2" w:rsidR="00CD04F4" w:rsidRDefault="00CD04F4" w:rsidP="006E7A58">
      <w:pPr>
        <w:numPr>
          <w:ilvl w:val="0"/>
          <w:numId w:val="4"/>
        </w:numPr>
        <w:spacing w:after="0"/>
        <w:rPr>
          <w:i/>
        </w:rPr>
      </w:pPr>
      <w:bookmarkStart w:id="13" w:name="_Hlk129605888"/>
      <w:r w:rsidRPr="00B1799A">
        <w:rPr>
          <w:i/>
        </w:rPr>
        <w:t>Skiss över hur nuvarande meddelandeutväxling inom det område som avropet avser är utformad samt eventuella önskade förändringar</w:t>
      </w:r>
      <w:r w:rsidR="00DB1173">
        <w:rPr>
          <w:i/>
        </w:rPr>
        <w:t>.</w:t>
      </w:r>
    </w:p>
    <w:p w14:paraId="557DD4B7" w14:textId="75A5BAA6" w:rsidR="00CF00C2" w:rsidRPr="00B1799A" w:rsidRDefault="00CF00C2" w:rsidP="006E7A58">
      <w:pPr>
        <w:numPr>
          <w:ilvl w:val="0"/>
          <w:numId w:val="4"/>
        </w:numPr>
        <w:spacing w:after="0"/>
        <w:rPr>
          <w:i/>
        </w:rPr>
      </w:pPr>
      <w:r>
        <w:rPr>
          <w:i/>
        </w:rPr>
        <w:t>Eventuella behov av stegvis anslutning till meddelandeutväxlingen, till exempel om ni har flera verksamhetssystem som är berörda</w:t>
      </w:r>
      <w:r w:rsidR="00DB1173">
        <w:rPr>
          <w:i/>
        </w:rPr>
        <w:t>.</w:t>
      </w:r>
    </w:p>
    <w:p w14:paraId="5AA7DBF2" w14:textId="74050350" w:rsidR="00CD04F4" w:rsidRPr="00B1799A" w:rsidRDefault="00CD04F4" w:rsidP="006E7A58">
      <w:pPr>
        <w:numPr>
          <w:ilvl w:val="0"/>
          <w:numId w:val="4"/>
        </w:numPr>
        <w:spacing w:after="0"/>
        <w:rPr>
          <w:i/>
        </w:rPr>
      </w:pPr>
      <w:r w:rsidRPr="00B1799A">
        <w:rPr>
          <w:i/>
        </w:rPr>
        <w:t xml:space="preserve">Aktuella </w:t>
      </w:r>
      <w:r w:rsidR="000E42FF" w:rsidRPr="00B1799A">
        <w:rPr>
          <w:i/>
        </w:rPr>
        <w:t>volymer samt en bedömning av utvecklingen</w:t>
      </w:r>
      <w:r w:rsidR="00DB1173">
        <w:rPr>
          <w:i/>
        </w:rPr>
        <w:t>.</w:t>
      </w:r>
    </w:p>
    <w:p w14:paraId="74ADBAD6" w14:textId="7F5D18C2" w:rsidR="00CD04F4" w:rsidRPr="00B1799A" w:rsidRDefault="00CD04F4" w:rsidP="006E7A58">
      <w:pPr>
        <w:numPr>
          <w:ilvl w:val="0"/>
          <w:numId w:val="4"/>
        </w:numPr>
        <w:spacing w:after="0"/>
        <w:rPr>
          <w:i/>
        </w:rPr>
      </w:pPr>
      <w:r w:rsidRPr="00B1799A">
        <w:rPr>
          <w:i/>
        </w:rPr>
        <w:t>Nuvarande organisation och processer kring meddelandeutväxlingen, eventuella planerade förändringar</w:t>
      </w:r>
      <w:r w:rsidR="00DB1173">
        <w:rPr>
          <w:i/>
        </w:rPr>
        <w:t>.</w:t>
      </w:r>
    </w:p>
    <w:p w14:paraId="732DAE7C" w14:textId="318BBEB1" w:rsidR="005823E4" w:rsidRDefault="00CD04F4" w:rsidP="006E7A58">
      <w:pPr>
        <w:numPr>
          <w:ilvl w:val="0"/>
          <w:numId w:val="4"/>
        </w:numPr>
        <w:spacing w:after="0"/>
        <w:rPr>
          <w:i/>
        </w:rPr>
      </w:pPr>
      <w:r w:rsidRPr="00B1799A">
        <w:rPr>
          <w:i/>
        </w:rPr>
        <w:t>Gränsytor (tekniska, funktionella och organisatoriska)</w:t>
      </w:r>
      <w:r w:rsidR="00DB1173">
        <w:rPr>
          <w:i/>
        </w:rPr>
        <w:t>.</w:t>
      </w:r>
    </w:p>
    <w:p w14:paraId="47E5A179" w14:textId="75944A11" w:rsidR="00CD04F4" w:rsidRDefault="005823E4" w:rsidP="006E7A58">
      <w:pPr>
        <w:numPr>
          <w:ilvl w:val="0"/>
          <w:numId w:val="4"/>
        </w:numPr>
        <w:spacing w:after="0"/>
        <w:rPr>
          <w:i/>
        </w:rPr>
      </w:pPr>
      <w:r>
        <w:rPr>
          <w:i/>
        </w:rPr>
        <w:t>Den planerade</w:t>
      </w:r>
      <w:r w:rsidR="00CE61D5" w:rsidRPr="00B1799A">
        <w:rPr>
          <w:i/>
        </w:rPr>
        <w:t xml:space="preserve"> tekniken för </w:t>
      </w:r>
      <w:r w:rsidR="00530FD1">
        <w:rPr>
          <w:i/>
        </w:rPr>
        <w:t>anslutning</w:t>
      </w:r>
      <w:r>
        <w:rPr>
          <w:i/>
        </w:rPr>
        <w:t xml:space="preserve"> till tjänsten</w:t>
      </w:r>
      <w:r w:rsidR="009C515C">
        <w:rPr>
          <w:i/>
        </w:rPr>
        <w:t>.</w:t>
      </w:r>
      <w:r w:rsidR="004021BB">
        <w:rPr>
          <w:i/>
        </w:rPr>
        <w:t xml:space="preserve"> </w:t>
      </w:r>
      <w:r>
        <w:rPr>
          <w:i/>
        </w:rPr>
        <w:t>O</w:t>
      </w:r>
      <w:r w:rsidR="00CF00C2">
        <w:rPr>
          <w:i/>
        </w:rPr>
        <w:t xml:space="preserve">peratörstjänsten </w:t>
      </w:r>
      <w:r>
        <w:rPr>
          <w:i/>
        </w:rPr>
        <w:t xml:space="preserve">kan behöva säkerställa att det tillämpas lämpliga säkerhetsmekanismer, sådana krav ställs exempelvis på accesspunkter till </w:t>
      </w:r>
      <w:proofErr w:type="spellStart"/>
      <w:r>
        <w:rPr>
          <w:i/>
        </w:rPr>
        <w:t>Peppolnätverket</w:t>
      </w:r>
      <w:proofErr w:type="spellEnd"/>
      <w:r>
        <w:rPr>
          <w:i/>
        </w:rPr>
        <w:t>.</w:t>
      </w:r>
    </w:p>
    <w:p w14:paraId="0A9AE978" w14:textId="26B17EB1" w:rsidR="004021BB" w:rsidRPr="00B1799A" w:rsidRDefault="004021BB" w:rsidP="006E7A58">
      <w:pPr>
        <w:numPr>
          <w:ilvl w:val="0"/>
          <w:numId w:val="4"/>
        </w:numPr>
        <w:spacing w:after="0"/>
        <w:rPr>
          <w:i/>
        </w:rPr>
      </w:pPr>
      <w:r>
        <w:rPr>
          <w:i/>
        </w:rPr>
        <w:t xml:space="preserve">I vilken form som meddelanden </w:t>
      </w:r>
      <w:r w:rsidR="003D1E1A">
        <w:rPr>
          <w:i/>
        </w:rPr>
        <w:t xml:space="preserve">kommer att </w:t>
      </w:r>
      <w:r>
        <w:rPr>
          <w:i/>
        </w:rPr>
        <w:t>levereras till tjänsten</w:t>
      </w:r>
      <w:r w:rsidR="003D1E1A">
        <w:rPr>
          <w:i/>
        </w:rPr>
        <w:t xml:space="preserve">. Exempelvis vid avrop som rör </w:t>
      </w:r>
      <w:proofErr w:type="spellStart"/>
      <w:r w:rsidR="003D1E1A">
        <w:rPr>
          <w:i/>
        </w:rPr>
        <w:t>Peppolnätverket</w:t>
      </w:r>
      <w:proofErr w:type="spellEnd"/>
      <w:r w:rsidR="003D1E1A">
        <w:rPr>
          <w:i/>
        </w:rPr>
        <w:t xml:space="preserve">, </w:t>
      </w:r>
      <w:r>
        <w:rPr>
          <w:i/>
        </w:rPr>
        <w:t xml:space="preserve">om </w:t>
      </w:r>
      <w:r w:rsidR="003D1E1A">
        <w:rPr>
          <w:i/>
        </w:rPr>
        <w:t>meddelanden</w:t>
      </w:r>
      <w:r>
        <w:rPr>
          <w:i/>
        </w:rPr>
        <w:t xml:space="preserve"> alltid kommer att vara kuverterade med </w:t>
      </w:r>
      <w:proofErr w:type="spellStart"/>
      <w:r>
        <w:rPr>
          <w:i/>
        </w:rPr>
        <w:t>Peppols</w:t>
      </w:r>
      <w:proofErr w:type="spellEnd"/>
      <w:r>
        <w:rPr>
          <w:i/>
        </w:rPr>
        <w:t xml:space="preserve"> </w:t>
      </w:r>
      <w:r w:rsidR="009C515C">
        <w:rPr>
          <w:i/>
        </w:rPr>
        <w:t xml:space="preserve">vid var tid aktuella </w:t>
      </w:r>
      <w:r>
        <w:rPr>
          <w:i/>
        </w:rPr>
        <w:t>tekniska kuvert eller om ramavtalsleverantören ska ansvara för det.</w:t>
      </w:r>
    </w:p>
    <w:p w14:paraId="4F707101" w14:textId="11F9A07C" w:rsidR="00CD04F4" w:rsidRPr="00B1799A" w:rsidRDefault="00CD04F4" w:rsidP="006E7A58">
      <w:pPr>
        <w:numPr>
          <w:ilvl w:val="0"/>
          <w:numId w:val="4"/>
        </w:numPr>
        <w:spacing w:after="0"/>
        <w:rPr>
          <w:i/>
        </w:rPr>
      </w:pPr>
      <w:r w:rsidRPr="00B1799A">
        <w:rPr>
          <w:i/>
        </w:rPr>
        <w:t>Förutsättningar i övrigt</w:t>
      </w:r>
      <w:r w:rsidR="005823E4">
        <w:rPr>
          <w:i/>
        </w:rPr>
        <w:t>.</w:t>
      </w:r>
    </w:p>
    <w:bookmarkEnd w:id="13"/>
    <w:p w14:paraId="27AC093C" w14:textId="77777777" w:rsidR="00CD04F4" w:rsidRPr="00B1799A" w:rsidRDefault="00CD04F4" w:rsidP="00CD04F4">
      <w:pPr>
        <w:spacing w:after="0"/>
        <w:ind w:left="432"/>
        <w:rPr>
          <w:i/>
        </w:rPr>
      </w:pPr>
    </w:p>
    <w:p w14:paraId="0DEAFC6C" w14:textId="77777777" w:rsidR="00CD04F4" w:rsidRPr="00B1799A" w:rsidRDefault="00CD04F4" w:rsidP="00CD04F4">
      <w:pPr>
        <w:spacing w:after="0"/>
        <w:ind w:left="432"/>
        <w:rPr>
          <w:i/>
        </w:rPr>
      </w:pPr>
      <w:r w:rsidRPr="00B1799A">
        <w:rPr>
          <w:i/>
        </w:rPr>
        <w:t>Säkerställ att det ni vill avropa omfattas av ramavtalet]</w:t>
      </w:r>
    </w:p>
    <w:p w14:paraId="731FBFFF" w14:textId="32578644" w:rsidR="00D71AA2" w:rsidRPr="00B1799A" w:rsidRDefault="00CE61D5" w:rsidP="006E7A58">
      <w:pPr>
        <w:pStyle w:val="Rubrik1"/>
      </w:pPr>
      <w:bookmarkStart w:id="14" w:name="_Toc180590449"/>
      <w:r w:rsidRPr="00B1799A">
        <w:lastRenderedPageBreak/>
        <w:t>Beskrivning av avropets omfattning</w:t>
      </w:r>
      <w:bookmarkEnd w:id="14"/>
    </w:p>
    <w:p w14:paraId="1534BBB6" w14:textId="576666AD" w:rsidR="00CE61D5" w:rsidRPr="002357F3" w:rsidRDefault="00CD04F4" w:rsidP="00CD04F4">
      <w:pPr>
        <w:rPr>
          <w:i/>
        </w:rPr>
      </w:pPr>
      <w:r w:rsidRPr="00B1799A">
        <w:rPr>
          <w:i/>
        </w:rPr>
        <w:t>[</w:t>
      </w:r>
      <w:r w:rsidRPr="00B1799A">
        <w:rPr>
          <w:b/>
          <w:i/>
        </w:rPr>
        <w:t>Anvisning</w:t>
      </w:r>
      <w:r w:rsidRPr="00B1799A">
        <w:rPr>
          <w:i/>
        </w:rPr>
        <w:t xml:space="preserve">: </w:t>
      </w:r>
      <w:r w:rsidR="00A31C9D">
        <w:rPr>
          <w:i/>
        </w:rPr>
        <w:t>A</w:t>
      </w:r>
      <w:r w:rsidRPr="00B1799A">
        <w:rPr>
          <w:i/>
        </w:rPr>
        <w:t xml:space="preserve">nge vad som ingår i avropet, det vill säga ert behov av tjänster samt </w:t>
      </w:r>
      <w:r w:rsidR="00CE61D5" w:rsidRPr="00B1799A">
        <w:rPr>
          <w:i/>
        </w:rPr>
        <w:t xml:space="preserve">en uppskattning av </w:t>
      </w:r>
      <w:r w:rsidRPr="00B1799A">
        <w:rPr>
          <w:i/>
        </w:rPr>
        <w:t xml:space="preserve">volymer. Säkerställ att avropet täcker in kommande kända förändringar av verksamheten, såsom ökning eller minskning </w:t>
      </w:r>
      <w:r w:rsidR="00CD5AFE" w:rsidRPr="00B1799A">
        <w:rPr>
          <w:i/>
        </w:rPr>
        <w:t xml:space="preserve">av volymer </w:t>
      </w:r>
      <w:r w:rsidRPr="00B1799A">
        <w:rPr>
          <w:i/>
        </w:rPr>
        <w:t>eller förändringar av er it-miljö. Tänk på att säkerställa en fungerande lösning där alla delar</w:t>
      </w:r>
      <w:r w:rsidRPr="002357F3">
        <w:rPr>
          <w:i/>
        </w:rPr>
        <w:t xml:space="preserve"> ingår i leveransen.</w:t>
      </w:r>
    </w:p>
    <w:p w14:paraId="3FDBE366" w14:textId="4B59EF62" w:rsidR="00453034" w:rsidRPr="002357F3" w:rsidRDefault="00CE61D5" w:rsidP="00CD04F4">
      <w:pPr>
        <w:rPr>
          <w:i/>
        </w:rPr>
      </w:pPr>
      <w:r w:rsidRPr="002357F3">
        <w:rPr>
          <w:i/>
        </w:rPr>
        <w:t xml:space="preserve">Exempel: Avropet avser meddelandeutväxling för inköpsprocessen. </w:t>
      </w:r>
      <w:r w:rsidR="00291955" w:rsidRPr="002357F3">
        <w:rPr>
          <w:i/>
        </w:rPr>
        <w:t>Vi kommer att upphandla ett nytt inköpssystem under kontraktets löptid och det kan därför behövas två anslutningar till operatörstjänsten. I</w:t>
      </w:r>
      <w:r w:rsidRPr="002357F3">
        <w:rPr>
          <w:i/>
        </w:rPr>
        <w:t xml:space="preserve"> genomsnitt </w:t>
      </w:r>
      <w:r w:rsidR="00291955" w:rsidRPr="002357F3">
        <w:rPr>
          <w:i/>
        </w:rPr>
        <w:t xml:space="preserve">bedömer vi att det </w:t>
      </w:r>
      <w:r w:rsidRPr="002357F3">
        <w:rPr>
          <w:i/>
        </w:rPr>
        <w:t xml:space="preserve">kommer att skickas eller tas emot cirka 110 000 meddelanden via Peppolnätverket. Därutöver har vi för närvarande två uppsättningar för e-handel </w:t>
      </w:r>
      <w:r w:rsidR="006F1A84">
        <w:rPr>
          <w:i/>
        </w:rPr>
        <w:t xml:space="preserve">med varu-/tjänsteleverantörer </w:t>
      </w:r>
      <w:r w:rsidRPr="002357F3">
        <w:rPr>
          <w:i/>
        </w:rPr>
        <w:t>enligt den gamla standarden SFTI ESAP 6</w:t>
      </w:r>
      <w:r w:rsidR="00291955" w:rsidRPr="002357F3">
        <w:rPr>
          <w:i/>
        </w:rPr>
        <w:t xml:space="preserve">. </w:t>
      </w:r>
      <w:r w:rsidR="005823E4" w:rsidRPr="002357F3">
        <w:rPr>
          <w:i/>
        </w:rPr>
        <w:t>Avropet avser konsulttjänster för att</w:t>
      </w:r>
      <w:r w:rsidR="00291955" w:rsidRPr="002357F3">
        <w:rPr>
          <w:i/>
        </w:rPr>
        <w:t xml:space="preserve"> sättas upp </w:t>
      </w:r>
      <w:r w:rsidR="005823E4" w:rsidRPr="002357F3">
        <w:rPr>
          <w:i/>
        </w:rPr>
        <w:t xml:space="preserve">dessa </w:t>
      </w:r>
      <w:r w:rsidR="00291955" w:rsidRPr="002357F3">
        <w:rPr>
          <w:i/>
        </w:rPr>
        <w:t>igen i</w:t>
      </w:r>
      <w:r w:rsidRPr="002357F3">
        <w:rPr>
          <w:i/>
        </w:rPr>
        <w:t xml:space="preserve"> operatörstjänsten</w:t>
      </w:r>
      <w:r w:rsidR="005823E4" w:rsidRPr="002357F3">
        <w:rPr>
          <w:i/>
        </w:rPr>
        <w:t>. De beräknas att</w:t>
      </w:r>
      <w:r w:rsidR="00291955" w:rsidRPr="002357F3">
        <w:rPr>
          <w:i/>
        </w:rPr>
        <w:t xml:space="preserve"> vara aktiva i drygt två år</w:t>
      </w:r>
      <w:r w:rsidRPr="002357F3">
        <w:rPr>
          <w:i/>
        </w:rPr>
        <w:t xml:space="preserve">. Avropet avser även tjänster för mottagning, skanning, tolkning och arkivering av pappersfakturor. Här räknar vi med sjunkande volymer men inledningsvis bedömer vi </w:t>
      </w:r>
      <w:r w:rsidR="00291955" w:rsidRPr="002357F3">
        <w:rPr>
          <w:i/>
        </w:rPr>
        <w:t>att skanningtjänsten kommer att hantera cirka 5 000 leverantörsfakturor per år. De skannade fakturorna ska levereras till oss i samma flöde och i samma format som de elektroniska fakturorna.</w:t>
      </w:r>
      <w:r w:rsidR="005823E4" w:rsidRPr="002357F3">
        <w:rPr>
          <w:i/>
        </w:rPr>
        <w:t xml:space="preserve"> Pappersfakturor som skannats ska arkiveras under N år och därefter gallras.</w:t>
      </w:r>
      <w:r w:rsidR="002357F3" w:rsidRPr="002357F3">
        <w:rPr>
          <w:i/>
        </w:rPr>
        <w:t xml:space="preserve"> Cirka fem personer behöver tillgång till webbgränssnittet och vi behöver därför ytterligare användare utöver de tre som ingår.] </w:t>
      </w:r>
    </w:p>
    <w:p w14:paraId="1C726576" w14:textId="14DC4266" w:rsidR="00A939E7" w:rsidRPr="00B1799A" w:rsidRDefault="00A939E7" w:rsidP="006E7A58">
      <w:pPr>
        <w:pStyle w:val="Rubrik1"/>
      </w:pPr>
      <w:bookmarkStart w:id="15" w:name="_Toc180590450"/>
      <w:r w:rsidRPr="00B1799A">
        <w:t>Kravspecifikation</w:t>
      </w:r>
      <w:bookmarkEnd w:id="15"/>
    </w:p>
    <w:p w14:paraId="35DC218F" w14:textId="245F8F33" w:rsidR="002B1E1B" w:rsidRPr="00B1799A" w:rsidRDefault="00A939E7" w:rsidP="002B1E1B">
      <w:pPr>
        <w:rPr>
          <w:i/>
        </w:rPr>
      </w:pPr>
      <w:r w:rsidRPr="00B1799A">
        <w:rPr>
          <w:i/>
        </w:rPr>
        <w:t>[</w:t>
      </w:r>
      <w:r w:rsidRPr="00B1799A">
        <w:rPr>
          <w:b/>
          <w:i/>
        </w:rPr>
        <w:t>Anvisning</w:t>
      </w:r>
      <w:r w:rsidRPr="00B1799A">
        <w:rPr>
          <w:i/>
        </w:rPr>
        <w:t xml:space="preserve">: </w:t>
      </w:r>
      <w:r w:rsidR="009070A3">
        <w:rPr>
          <w:i/>
        </w:rPr>
        <w:t xml:space="preserve">I </w:t>
      </w:r>
      <w:r w:rsidR="009070A3" w:rsidRPr="009070A3">
        <w:rPr>
          <w:i/>
        </w:rPr>
        <w:t xml:space="preserve">bilaga Kravkatalog anges de krav som </w:t>
      </w:r>
      <w:r w:rsidR="009070A3">
        <w:rPr>
          <w:i/>
        </w:rPr>
        <w:t xml:space="preserve">avropande organisation </w:t>
      </w:r>
      <w:r w:rsidR="009070A3" w:rsidRPr="009070A3">
        <w:rPr>
          <w:i/>
        </w:rPr>
        <w:t>kan ställa vid avrop, utöver de krav som återfinns i upphandlingsdokumenten</w:t>
      </w:r>
      <w:r w:rsidR="009070A3">
        <w:rPr>
          <w:i/>
        </w:rPr>
        <w:t xml:space="preserve">. </w:t>
      </w:r>
      <w:r w:rsidRPr="00B1799A">
        <w:rPr>
          <w:i/>
        </w:rPr>
        <w:t>Ange obligatoriska krav och eventuella tilldelningskriterier. Ange även hur prisuppgifter ska redovisas. Kravspecifikationen bör struktureras på att ramavtalsleverantörerna får en tydlig ledning i sin prissättning. Om avropsförfrågan omfattar en mall för att ange priser bör den innehålla referenser till aktuella avsnitt i kravspecifikationen.</w:t>
      </w:r>
      <w:r w:rsidR="009070A3">
        <w:rPr>
          <w:i/>
        </w:rPr>
        <w:t>]</w:t>
      </w:r>
    </w:p>
    <w:p w14:paraId="342D5B72" w14:textId="77777777" w:rsidR="00A939E7" w:rsidRPr="00B1799A" w:rsidRDefault="00A939E7" w:rsidP="006E7A58">
      <w:pPr>
        <w:pStyle w:val="Rubrik2"/>
      </w:pPr>
      <w:bookmarkStart w:id="16" w:name="_Toc180590451"/>
      <w:r w:rsidRPr="00B1799A">
        <w:t>Obligatoriska krav</w:t>
      </w:r>
      <w:bookmarkEnd w:id="16"/>
    </w:p>
    <w:p w14:paraId="4B19FE67" w14:textId="4A6B7EC9" w:rsidR="00A939E7" w:rsidRPr="00B1799A" w:rsidRDefault="002B1E1B" w:rsidP="00A939E7">
      <w:pPr>
        <w:rPr>
          <w:i/>
        </w:rPr>
      </w:pPr>
      <w:r w:rsidRPr="00B1799A">
        <w:rPr>
          <w:i/>
        </w:rPr>
        <w:t>[</w:t>
      </w:r>
      <w:r w:rsidRPr="00B1799A">
        <w:rPr>
          <w:b/>
          <w:i/>
        </w:rPr>
        <w:t>Anvisning</w:t>
      </w:r>
      <w:r w:rsidRPr="00B1799A">
        <w:rPr>
          <w:i/>
        </w:rPr>
        <w:t xml:space="preserve">: Ange </w:t>
      </w:r>
      <w:r w:rsidR="00A939E7" w:rsidRPr="00B1799A">
        <w:rPr>
          <w:i/>
        </w:rPr>
        <w:t xml:space="preserve">obligatoriska krav (ska-krav) på de tjänster och funktioner som omfattas av avropet. </w:t>
      </w:r>
      <w:r w:rsidRPr="00B1799A">
        <w:rPr>
          <w:i/>
        </w:rPr>
        <w:t>Se dokumentet Kravspecifikation för information om vilka obligatoriska krav som redan är ställda på operatörstjänsten generellt samt specifikt på meddelandeutväxling via Peppolnätverket.]</w:t>
      </w:r>
    </w:p>
    <w:p w14:paraId="3F419507" w14:textId="77777777" w:rsidR="00A939E7" w:rsidRPr="00B1799A" w:rsidRDefault="00A939E7" w:rsidP="006E7A58">
      <w:pPr>
        <w:pStyle w:val="Rubrik2"/>
      </w:pPr>
      <w:bookmarkStart w:id="17" w:name="_Toc180590452"/>
      <w:r w:rsidRPr="00B1799A">
        <w:t>Tilldelningskriterier</w:t>
      </w:r>
      <w:bookmarkEnd w:id="17"/>
    </w:p>
    <w:p w14:paraId="51FEFEB1" w14:textId="5E06AF48" w:rsidR="00A939E7" w:rsidRPr="00B1799A" w:rsidRDefault="002B1E1B" w:rsidP="00A939E7">
      <w:pPr>
        <w:rPr>
          <w:i/>
        </w:rPr>
      </w:pPr>
      <w:r w:rsidRPr="00B1799A">
        <w:rPr>
          <w:i/>
        </w:rPr>
        <w:t>[</w:t>
      </w:r>
      <w:r w:rsidRPr="00B1799A">
        <w:rPr>
          <w:b/>
          <w:i/>
        </w:rPr>
        <w:t>Anvisning</w:t>
      </w:r>
      <w:r w:rsidRPr="00B1799A">
        <w:rPr>
          <w:i/>
        </w:rPr>
        <w:t xml:space="preserve">: Ange </w:t>
      </w:r>
      <w:r w:rsidR="00A939E7" w:rsidRPr="00B1799A">
        <w:rPr>
          <w:i/>
        </w:rPr>
        <w:t>eventuella tilldelningskriterier (bör-krav) inklusive poängvärden, prisavdrag eller liknande för respektive krav.</w:t>
      </w:r>
      <w:r w:rsidRPr="00B1799A">
        <w:rPr>
          <w:i/>
        </w:rPr>
        <w:t>]</w:t>
      </w:r>
    </w:p>
    <w:p w14:paraId="69C0D6E4" w14:textId="6B9FD1EF" w:rsidR="00C61B55" w:rsidRPr="00B1799A" w:rsidRDefault="00C61B55" w:rsidP="006E7A58">
      <w:pPr>
        <w:pStyle w:val="Rubrik1"/>
      </w:pPr>
      <w:bookmarkStart w:id="18" w:name="_Toc536793306"/>
      <w:bookmarkStart w:id="19" w:name="_Toc180590453"/>
      <w:r w:rsidRPr="00B1799A">
        <w:lastRenderedPageBreak/>
        <w:t>Prövning och utvärdering av avropssvar</w:t>
      </w:r>
      <w:bookmarkEnd w:id="18"/>
      <w:bookmarkEnd w:id="19"/>
    </w:p>
    <w:p w14:paraId="0968A596" w14:textId="0E7DE519" w:rsidR="00670C86" w:rsidRPr="00B1799A" w:rsidRDefault="00670C86" w:rsidP="00670C86">
      <w:pPr>
        <w:rPr>
          <w:i/>
        </w:rPr>
      </w:pPr>
      <w:r w:rsidRPr="00B1799A">
        <w:rPr>
          <w:i/>
        </w:rPr>
        <w:t>[</w:t>
      </w:r>
      <w:r w:rsidRPr="00B1799A">
        <w:rPr>
          <w:b/>
          <w:i/>
        </w:rPr>
        <w:t>Anvisning</w:t>
      </w:r>
      <w:r w:rsidRPr="00B1799A">
        <w:rPr>
          <w:i/>
        </w:rPr>
        <w:t xml:space="preserve">: </w:t>
      </w:r>
      <w:r w:rsidR="00A31C9D">
        <w:rPr>
          <w:i/>
        </w:rPr>
        <w:t>A</w:t>
      </w:r>
      <w:r w:rsidRPr="00B1799A">
        <w:rPr>
          <w:i/>
        </w:rPr>
        <w:t xml:space="preserve">nge hur </w:t>
      </w:r>
      <w:r w:rsidR="006E7A58" w:rsidRPr="00B1799A">
        <w:rPr>
          <w:i/>
        </w:rPr>
        <w:t xml:space="preserve">prövning och </w:t>
      </w:r>
      <w:r w:rsidRPr="00B1799A">
        <w:rPr>
          <w:i/>
        </w:rPr>
        <w:t>utvärdering av avropssvar kommer att ske, d.v.s. vilken utvärderingsmodell avropande organisation kommer att använda.</w:t>
      </w:r>
    </w:p>
    <w:p w14:paraId="0EA533BA" w14:textId="62BAE3B8" w:rsidR="00670C86" w:rsidRPr="004821AD" w:rsidRDefault="00670C86" w:rsidP="00670C86">
      <w:pPr>
        <w:rPr>
          <w:i/>
        </w:rPr>
      </w:pPr>
      <w:r w:rsidRPr="00B1799A">
        <w:rPr>
          <w:i/>
        </w:rPr>
        <w:t>Avropande organisation ska bestämma hur utvärdering av avropssvar ska ske och beskriva detta så att ramavtalsleverantörerna vet vad avropande organisation kommer att fästa avseende vid. Avropande organisation kan själv bestämma viktningen mellan tilldelningskriterierna.</w:t>
      </w:r>
      <w:bookmarkStart w:id="20" w:name="AvdAvdelning"/>
      <w:bookmarkStart w:id="21" w:name="LokHandlaggare"/>
      <w:bookmarkStart w:id="22" w:name="LokEPost"/>
      <w:bookmarkStart w:id="23" w:name="LokDirekttelefon"/>
      <w:bookmarkStart w:id="24" w:name="Datumdialog"/>
      <w:bookmarkStart w:id="25" w:name="ltDiarienr"/>
      <w:bookmarkStart w:id="26" w:name="Diarienr"/>
      <w:bookmarkStart w:id="27" w:name="ltBilagaNr"/>
      <w:bookmarkStart w:id="28" w:name="BilagaNr"/>
      <w:bookmarkEnd w:id="20"/>
      <w:bookmarkEnd w:id="21"/>
      <w:bookmarkEnd w:id="22"/>
      <w:bookmarkEnd w:id="23"/>
      <w:bookmarkEnd w:id="24"/>
      <w:bookmarkEnd w:id="25"/>
      <w:bookmarkEnd w:id="26"/>
      <w:bookmarkEnd w:id="27"/>
      <w:bookmarkEnd w:id="28"/>
      <w:r w:rsidRPr="00B1799A">
        <w:rPr>
          <w:i/>
        </w:rPr>
        <w:t>]</w:t>
      </w:r>
    </w:p>
    <w:p w14:paraId="36BEF9DD" w14:textId="7FCD236D" w:rsidR="0058639F" w:rsidRPr="004821AD" w:rsidRDefault="0058639F" w:rsidP="00670C86">
      <w:pPr>
        <w:rPr>
          <w:iCs/>
        </w:rPr>
      </w:pPr>
      <w:r w:rsidRPr="004821AD">
        <w:rPr>
          <w:iCs/>
        </w:rPr>
        <w:t>Prövning och utvärdering av avropssvar sker i följande steg:</w:t>
      </w:r>
    </w:p>
    <w:p w14:paraId="75D67A34" w14:textId="45B25984" w:rsidR="00C61B55" w:rsidRPr="00B1799A" w:rsidRDefault="00C61B55" w:rsidP="0058639F">
      <w:pPr>
        <w:pStyle w:val="Ingetavstnd"/>
        <w:numPr>
          <w:ilvl w:val="0"/>
          <w:numId w:val="12"/>
        </w:numPr>
      </w:pPr>
      <w:r w:rsidRPr="00B1799A">
        <w:t>Krav på avropsföremålet och administrativa krav: Kontroll att inlämnat avropssvar är komplett</w:t>
      </w:r>
      <w:r w:rsidR="006E7A58" w:rsidRPr="00B1799A">
        <w:t xml:space="preserve"> </w:t>
      </w:r>
      <w:r w:rsidRPr="00B1799A">
        <w:t>och att kraven i avsnitt Administrativa uppgifter samt i avsnitt Kravspecifikation, är uppfyllda.</w:t>
      </w:r>
    </w:p>
    <w:p w14:paraId="401B0232" w14:textId="77777777" w:rsidR="00C61B55" w:rsidRPr="00B1799A" w:rsidRDefault="00C61B55" w:rsidP="0058639F">
      <w:pPr>
        <w:pStyle w:val="Ingetavstnd"/>
        <w:numPr>
          <w:ilvl w:val="0"/>
          <w:numId w:val="12"/>
        </w:numPr>
      </w:pPr>
      <w:r w:rsidRPr="00B1799A">
        <w:t>Utvärdering: Avropssvar som uppfyller steg 1 utvärderas enligt avsnitt Utvärderingsmodell samt tilldelningskriterier i avsnitt Kravspecifikation.</w:t>
      </w:r>
    </w:p>
    <w:p w14:paraId="673001D1" w14:textId="042A7773" w:rsidR="00C61B55" w:rsidRPr="00B1799A" w:rsidRDefault="00C61B55" w:rsidP="0058639F">
      <w:pPr>
        <w:pStyle w:val="Ingetavstnd"/>
        <w:numPr>
          <w:ilvl w:val="0"/>
          <w:numId w:val="12"/>
        </w:numPr>
      </w:pPr>
      <w:r w:rsidRPr="00B1799A">
        <w:t>Krav på leverantören: Inför tilldelningsbeslut kontrolleras att de krav som ställs på leverantören i avsnitt Krav på leverantören är uppfyllda. Som huvudregel kontrolleras endast leverantörer vilkas avropssvar är de ekonomiskt mest fördelaktiga.</w:t>
      </w:r>
    </w:p>
    <w:p w14:paraId="6C352528" w14:textId="77777777" w:rsidR="006E7A58" w:rsidRPr="00B1799A" w:rsidRDefault="006E7A58" w:rsidP="0058639F">
      <w:pPr>
        <w:pStyle w:val="Ingetavstnd"/>
      </w:pPr>
    </w:p>
    <w:p w14:paraId="37C29DF8" w14:textId="6621058D" w:rsidR="00C61B55" w:rsidRPr="004821AD" w:rsidRDefault="00C61B55" w:rsidP="006E7A58">
      <w:r w:rsidRPr="00B1799A">
        <w:t xml:space="preserve">I den händelse två eller flera avropssvar efter utvärdering erhållit samma anbudssumma, kommer vinnande </w:t>
      </w:r>
      <w:r w:rsidRPr="004821AD">
        <w:t>avropssvar att utses enligt följande ordning:</w:t>
      </w:r>
    </w:p>
    <w:p w14:paraId="1BDEE1F1" w14:textId="6434437E" w:rsidR="006E7A58" w:rsidRPr="004821AD" w:rsidRDefault="006E7A58" w:rsidP="006E7A58">
      <w:pPr>
        <w:rPr>
          <w:i/>
          <w:iCs/>
        </w:rPr>
      </w:pPr>
      <w:r w:rsidRPr="004821AD">
        <w:rPr>
          <w:i/>
          <w:iCs/>
        </w:rPr>
        <w:t>[Ange ordning, 1 och 2</w:t>
      </w:r>
      <w:r w:rsidR="0058639F" w:rsidRPr="004821AD">
        <w:rPr>
          <w:i/>
          <w:iCs/>
        </w:rPr>
        <w:t xml:space="preserve"> samt hantering om två eller flera avropssvar fortfarande har samma jämförelsesumma</w:t>
      </w:r>
      <w:r w:rsidRPr="004821AD">
        <w:rPr>
          <w:i/>
          <w:iCs/>
        </w:rPr>
        <w:t>.]</w:t>
      </w:r>
    </w:p>
    <w:p w14:paraId="0200B1FA" w14:textId="77777777" w:rsidR="00C61B55" w:rsidRPr="00B1799A" w:rsidRDefault="00C61B55" w:rsidP="006E7A58">
      <w:pPr>
        <w:pStyle w:val="Rubrik2"/>
      </w:pPr>
      <w:bookmarkStart w:id="29" w:name="_Toc536793307"/>
      <w:bookmarkStart w:id="30" w:name="_Toc180590454"/>
      <w:r w:rsidRPr="00B1799A">
        <w:t>Grund för utvärdering</w:t>
      </w:r>
      <w:bookmarkEnd w:id="29"/>
      <w:bookmarkEnd w:id="30"/>
    </w:p>
    <w:p w14:paraId="599A5F53" w14:textId="54A20B77" w:rsidR="00C61B55" w:rsidRPr="00B1799A" w:rsidRDefault="00C61B55" w:rsidP="00C61B55">
      <w:pPr>
        <w:rPr>
          <w:i/>
        </w:rPr>
      </w:pPr>
      <w:r w:rsidRPr="00B1799A">
        <w:rPr>
          <w:i/>
        </w:rPr>
        <w:t>[</w:t>
      </w:r>
      <w:r w:rsidRPr="00B1799A">
        <w:rPr>
          <w:b/>
          <w:i/>
        </w:rPr>
        <w:t>Anvisning</w:t>
      </w:r>
      <w:r w:rsidRPr="00B1799A">
        <w:rPr>
          <w:i/>
        </w:rPr>
        <w:t xml:space="preserve">: Ange </w:t>
      </w:r>
      <w:r w:rsidR="009E24A8" w:rsidRPr="00B1799A">
        <w:rPr>
          <w:i/>
        </w:rPr>
        <w:t>utvärderingsgrund</w:t>
      </w:r>
      <w:r w:rsidRPr="00B1799A">
        <w:rPr>
          <w:i/>
        </w:rPr>
        <w:t>, till exempel ”Avropande organisation kommer att anta det avropssvar som är det ekonomiskt mest fördelaktiga utifrån</w:t>
      </w:r>
    </w:p>
    <w:p w14:paraId="787F85AF" w14:textId="7686891A" w:rsidR="00C61B55" w:rsidRPr="00B1799A" w:rsidRDefault="00C61B55" w:rsidP="00C61B55">
      <w:pPr>
        <w:rPr>
          <w:i/>
        </w:rPr>
      </w:pPr>
      <w:r w:rsidRPr="00B1799A">
        <w:rPr>
          <w:i/>
        </w:rPr>
        <w:t>Alt 1: ”Bästa förhållandet mellan pris och kvalitet”</w:t>
      </w:r>
    </w:p>
    <w:p w14:paraId="22469931" w14:textId="5C8F9DB0" w:rsidR="00C61B55" w:rsidRPr="00B1799A" w:rsidRDefault="00C61B55" w:rsidP="00C61B55">
      <w:pPr>
        <w:rPr>
          <w:i/>
        </w:rPr>
      </w:pPr>
      <w:r w:rsidRPr="00B1799A">
        <w:rPr>
          <w:i/>
        </w:rPr>
        <w:t>Alt 2: ”Kostnad”</w:t>
      </w:r>
    </w:p>
    <w:p w14:paraId="0CA13DE9" w14:textId="7DF3CE13" w:rsidR="00C61B55" w:rsidRPr="00B1799A" w:rsidRDefault="00C61B55" w:rsidP="00C61B55">
      <w:pPr>
        <w:rPr>
          <w:i/>
        </w:rPr>
      </w:pPr>
      <w:r w:rsidRPr="00B1799A">
        <w:rPr>
          <w:i/>
        </w:rPr>
        <w:t>Alt 3: ”Pris”.</w:t>
      </w:r>
    </w:p>
    <w:p w14:paraId="036E253C" w14:textId="77777777" w:rsidR="00545228" w:rsidRPr="00B1799A" w:rsidRDefault="00545228" w:rsidP="006E7A58">
      <w:pPr>
        <w:pStyle w:val="Rubrik2"/>
      </w:pPr>
      <w:bookmarkStart w:id="31" w:name="_Toc536793308"/>
      <w:bookmarkStart w:id="32" w:name="_Toc180590455"/>
      <w:r w:rsidRPr="00B1799A">
        <w:t>Utvärderingsmodell</w:t>
      </w:r>
      <w:bookmarkEnd w:id="31"/>
      <w:bookmarkEnd w:id="32"/>
    </w:p>
    <w:p w14:paraId="71200B87" w14:textId="732A8593" w:rsidR="009E24A8" w:rsidRPr="00B1799A" w:rsidRDefault="009E24A8" w:rsidP="009E24A8">
      <w:pPr>
        <w:rPr>
          <w:i/>
          <w:iCs/>
        </w:rPr>
      </w:pPr>
      <w:r w:rsidRPr="00B1799A">
        <w:rPr>
          <w:i/>
        </w:rPr>
        <w:t>[</w:t>
      </w:r>
      <w:r w:rsidRPr="00B1799A">
        <w:rPr>
          <w:b/>
          <w:i/>
        </w:rPr>
        <w:t>Anvisning</w:t>
      </w:r>
      <w:r w:rsidRPr="00B1799A">
        <w:rPr>
          <w:i/>
        </w:rPr>
        <w:t xml:space="preserve">: </w:t>
      </w:r>
      <w:r w:rsidRPr="00B1799A">
        <w:rPr>
          <w:i/>
          <w:iCs/>
        </w:rPr>
        <w:t xml:space="preserve">Beskriv utifrån ovan angiven utvärderingsgrund hur utvärdering av svaren ska ske så att leverantörerna förstår vad avropande organisation kommer att fästa vikt vid. </w:t>
      </w:r>
    </w:p>
    <w:p w14:paraId="75671F58" w14:textId="77777777" w:rsidR="009E24A8" w:rsidRPr="00B1799A" w:rsidRDefault="009E24A8" w:rsidP="009E24A8">
      <w:pPr>
        <w:rPr>
          <w:i/>
          <w:iCs/>
        </w:rPr>
      </w:pPr>
      <w:r w:rsidRPr="00B1799A">
        <w:rPr>
          <w:i/>
          <w:iCs/>
        </w:rPr>
        <w:t xml:space="preserve">För alt. 1. </w:t>
      </w:r>
      <w:proofErr w:type="gramStart"/>
      <w:r w:rsidRPr="00B1799A">
        <w:rPr>
          <w:i/>
          <w:iCs/>
        </w:rPr>
        <w:t>t.ex.</w:t>
      </w:r>
      <w:proofErr w:type="gramEnd"/>
      <w:r w:rsidRPr="00B1799A">
        <w:rPr>
          <w:i/>
          <w:iCs/>
        </w:rPr>
        <w:t xml:space="preserve"> poängsättning av tilldelningskriterier, viktningen mellan tilldelningskriterier och pris eller prisavdrag för uppfyllda tilldelningskriterier.</w:t>
      </w:r>
    </w:p>
    <w:p w14:paraId="102A62FD" w14:textId="77777777" w:rsidR="009E24A8" w:rsidRPr="00B1799A" w:rsidRDefault="009E24A8" w:rsidP="009E24A8">
      <w:pPr>
        <w:rPr>
          <w:i/>
          <w:iCs/>
        </w:rPr>
      </w:pPr>
      <w:r w:rsidRPr="00B1799A">
        <w:rPr>
          <w:i/>
          <w:iCs/>
        </w:rPr>
        <w:t xml:space="preserve">För alt. 2. </w:t>
      </w:r>
      <w:proofErr w:type="gramStart"/>
      <w:r w:rsidRPr="00B1799A">
        <w:rPr>
          <w:i/>
          <w:iCs/>
        </w:rPr>
        <w:t>t.ex.</w:t>
      </w:r>
      <w:proofErr w:type="gramEnd"/>
      <w:r w:rsidRPr="00B1799A">
        <w:rPr>
          <w:i/>
          <w:iCs/>
        </w:rPr>
        <w:t xml:space="preserve"> livscykelkostnad (LCC) för avropad vara eller totalkostnad för ett uppdrag.</w:t>
      </w:r>
    </w:p>
    <w:p w14:paraId="45244CAA" w14:textId="77777777" w:rsidR="009E24A8" w:rsidRPr="00B1799A" w:rsidRDefault="009E24A8" w:rsidP="009E24A8">
      <w:pPr>
        <w:rPr>
          <w:i/>
          <w:iCs/>
        </w:rPr>
      </w:pPr>
      <w:r w:rsidRPr="00B1799A">
        <w:rPr>
          <w:i/>
          <w:iCs/>
        </w:rPr>
        <w:lastRenderedPageBreak/>
        <w:t xml:space="preserve">För alt. 3. </w:t>
      </w:r>
      <w:proofErr w:type="gramStart"/>
      <w:r w:rsidRPr="00B1799A">
        <w:rPr>
          <w:i/>
          <w:iCs/>
        </w:rPr>
        <w:t>t.ex.</w:t>
      </w:r>
      <w:proofErr w:type="gramEnd"/>
      <w:r w:rsidRPr="00B1799A">
        <w:rPr>
          <w:i/>
          <w:iCs/>
        </w:rPr>
        <w:t xml:space="preserve"> totalpris för vara eller tjänst och/eller timpris för ett löpande uppdrag.</w:t>
      </w:r>
    </w:p>
    <w:p w14:paraId="1258C424" w14:textId="259538EE" w:rsidR="00C61B55" w:rsidRPr="00B1799A" w:rsidRDefault="009E24A8" w:rsidP="009E24A8">
      <w:pPr>
        <w:rPr>
          <w:i/>
          <w:iCs/>
        </w:rPr>
      </w:pPr>
      <w:r w:rsidRPr="00B1799A">
        <w:rPr>
          <w:i/>
          <w:iCs/>
        </w:rPr>
        <w:t>Tänk på att vid utvärdering av pris ta med samtliga kostnader så som ev. införandekostnader och optioner samt multiplicera styckpriser/timpriser med antal styck/timmar.]</w:t>
      </w:r>
    </w:p>
    <w:p w14:paraId="52FA92BF" w14:textId="24900D5C" w:rsidR="00E348C4" w:rsidRPr="00B1799A" w:rsidRDefault="00E348C4" w:rsidP="006E7A58">
      <w:pPr>
        <w:pStyle w:val="Rubrik1"/>
      </w:pPr>
      <w:bookmarkStart w:id="33" w:name="_Toc180590456"/>
      <w:r w:rsidRPr="00B1799A">
        <w:t>Kontraktsvillkor</w:t>
      </w:r>
      <w:bookmarkEnd w:id="33"/>
    </w:p>
    <w:p w14:paraId="11548D5A" w14:textId="77777777" w:rsidR="002B1E1B" w:rsidRPr="00B1799A" w:rsidRDefault="002B1E1B" w:rsidP="006E7A58">
      <w:pPr>
        <w:pStyle w:val="Rubrik2"/>
      </w:pPr>
      <w:bookmarkStart w:id="34" w:name="_Toc536793314"/>
      <w:bookmarkStart w:id="35" w:name="_Toc180590457"/>
      <w:r w:rsidRPr="00B1799A">
        <w:t>Kontraktets handlingar och deras inbördes ordning</w:t>
      </w:r>
      <w:bookmarkEnd w:id="34"/>
      <w:bookmarkEnd w:id="35"/>
    </w:p>
    <w:p w14:paraId="5B6B7E8A" w14:textId="058EEC9C" w:rsidR="006D150E" w:rsidRDefault="006D150E" w:rsidP="00B1799A">
      <w:pPr>
        <w:pStyle w:val="Ingetavstnd"/>
      </w:pPr>
      <w:r w:rsidRPr="00B1799A">
        <w:t xml:space="preserve">Kontraktet består av nedan angivna handlingar. Handlingarna kompletterar varandra om inte omständigheterna föranleder annat. Om handlingarna innehåller motstridiga uppgifter gäller de i följande ordning: </w:t>
      </w:r>
    </w:p>
    <w:p w14:paraId="5717C97B" w14:textId="77777777" w:rsidR="00B1799A" w:rsidRPr="00B1799A" w:rsidRDefault="00B1799A" w:rsidP="00B1799A">
      <w:pPr>
        <w:pStyle w:val="Ingetavstnd"/>
      </w:pPr>
    </w:p>
    <w:p w14:paraId="45E24BE0" w14:textId="77777777" w:rsidR="006D150E" w:rsidRPr="00B1799A" w:rsidRDefault="006D150E" w:rsidP="00B1799A">
      <w:pPr>
        <w:pStyle w:val="Ingetavstnd"/>
      </w:pPr>
      <w:r w:rsidRPr="00B1799A">
        <w:t xml:space="preserve">1. Skriftliga ändringar och tillägg till Säkerhetsskyddsavtal </w:t>
      </w:r>
    </w:p>
    <w:p w14:paraId="15859EC1" w14:textId="77777777" w:rsidR="006D150E" w:rsidRPr="00B1799A" w:rsidRDefault="006D150E" w:rsidP="00B1799A">
      <w:pPr>
        <w:pStyle w:val="Ingetavstnd"/>
      </w:pPr>
      <w:r w:rsidRPr="00B1799A">
        <w:t xml:space="preserve">2. Säkerhetsskyddsavtal </w:t>
      </w:r>
    </w:p>
    <w:p w14:paraId="42280570" w14:textId="77777777" w:rsidR="006D150E" w:rsidRPr="00B1799A" w:rsidRDefault="006D150E" w:rsidP="00B1799A">
      <w:pPr>
        <w:pStyle w:val="Ingetavstnd"/>
      </w:pPr>
      <w:r w:rsidRPr="00B1799A">
        <w:t xml:space="preserve">3. Skriftliga ändringar och tillägg till Personuppgiftsbiträdesavtal </w:t>
      </w:r>
    </w:p>
    <w:p w14:paraId="146583CA" w14:textId="77777777" w:rsidR="006D150E" w:rsidRPr="00B1799A" w:rsidRDefault="006D150E" w:rsidP="00B1799A">
      <w:pPr>
        <w:pStyle w:val="Ingetavstnd"/>
      </w:pPr>
      <w:r w:rsidRPr="00B1799A">
        <w:t xml:space="preserve">4. Personuppgiftsbiträdesavtal </w:t>
      </w:r>
    </w:p>
    <w:p w14:paraId="157D97A7" w14:textId="77777777" w:rsidR="006D150E" w:rsidRPr="00B1799A" w:rsidRDefault="006D150E" w:rsidP="00B1799A">
      <w:pPr>
        <w:pStyle w:val="Ingetavstnd"/>
      </w:pPr>
      <w:r w:rsidRPr="00B1799A">
        <w:t xml:space="preserve">5. Skriftliga ändringar och tillägg till Kontrakt med bilagor </w:t>
      </w:r>
    </w:p>
    <w:p w14:paraId="0E2FAF26" w14:textId="77777777" w:rsidR="006D150E" w:rsidRPr="00B1799A" w:rsidRDefault="006D150E" w:rsidP="00B1799A">
      <w:pPr>
        <w:pStyle w:val="Ingetavstnd"/>
      </w:pPr>
      <w:r w:rsidRPr="00B1799A">
        <w:t xml:space="preserve">6. Kontraktet med bilagor </w:t>
      </w:r>
    </w:p>
    <w:p w14:paraId="565EF13C" w14:textId="77777777" w:rsidR="006D150E" w:rsidRPr="00B1799A" w:rsidRDefault="006D150E" w:rsidP="00B1799A">
      <w:pPr>
        <w:pStyle w:val="Ingetavstnd"/>
      </w:pPr>
      <w:r w:rsidRPr="00B1799A">
        <w:t xml:space="preserve">7. Skriftliga ändringar och tillägg till Avropsförfrågan med bilagor </w:t>
      </w:r>
    </w:p>
    <w:p w14:paraId="72FBBAAF" w14:textId="77777777" w:rsidR="00B1799A" w:rsidRDefault="006D150E" w:rsidP="00B1799A">
      <w:pPr>
        <w:pStyle w:val="Ingetavstnd"/>
      </w:pPr>
      <w:r w:rsidRPr="00B1799A">
        <w:t xml:space="preserve">8. Avropsförfrågan med bilagor </w:t>
      </w:r>
    </w:p>
    <w:p w14:paraId="6B8FC3AE" w14:textId="72A9B117" w:rsidR="006D150E" w:rsidRPr="00B1799A" w:rsidRDefault="006D150E" w:rsidP="00B1799A">
      <w:pPr>
        <w:pStyle w:val="Ingetavstnd"/>
      </w:pPr>
      <w:r w:rsidRPr="00B1799A">
        <w:t xml:space="preserve">9. Skriftliga ändringar och tillägg till Ramavtalsleverantörens Avropssvar med bilagor inklusive av Avropsberättigad godkända rättelser, kompletteringar och förtydliganden. </w:t>
      </w:r>
    </w:p>
    <w:p w14:paraId="0552E1F3" w14:textId="78366965" w:rsidR="006D150E" w:rsidRDefault="006D150E" w:rsidP="00B1799A">
      <w:pPr>
        <w:pStyle w:val="Ingetavstnd"/>
      </w:pPr>
      <w:r w:rsidRPr="00B1799A">
        <w:t xml:space="preserve">10. Ramavtalsleverantörens Avropssvar med bilagor. </w:t>
      </w:r>
    </w:p>
    <w:p w14:paraId="5A76475E" w14:textId="069CCEC6" w:rsidR="00B1799A" w:rsidRDefault="00B1799A" w:rsidP="00B1799A">
      <w:pPr>
        <w:pStyle w:val="Ingetavstnd"/>
      </w:pPr>
    </w:p>
    <w:p w14:paraId="48B52B71" w14:textId="5A31F392" w:rsidR="00B1799A" w:rsidRPr="00B1799A" w:rsidRDefault="00B1799A" w:rsidP="00B1799A">
      <w:pPr>
        <w:pStyle w:val="Ingetavstnd"/>
      </w:pPr>
      <w:r w:rsidRPr="00B1799A">
        <w:t>Inga andra handlingar än de ovan nämnda ingår i Kontraktet. Innehåller Ramavtalsleverantörs Avropssvar uppgifter som inte efterfrågats eller reservationer blir dessa endast giltiga om Parterna uttryckligen och skriftligen överenskommer om detta. Exempel på uppgift som inte efterfrågats eller reservation kan vara Ramavtalsleverantörens egna avtalsvillkor eller liknande som innebär ett åläggande för Avropsberättigad som strider mot krav eller villkor i Ramavtalet och Kontraktet.</w:t>
      </w:r>
    </w:p>
    <w:p w14:paraId="2404B008" w14:textId="70D361EB" w:rsidR="002B1E1B" w:rsidRPr="00B1799A" w:rsidRDefault="002B1E1B" w:rsidP="006E7A58">
      <w:pPr>
        <w:pStyle w:val="Rubrik2"/>
      </w:pPr>
      <w:bookmarkStart w:id="36" w:name="_Toc536793315"/>
      <w:bookmarkStart w:id="37" w:name="_Toc180590458"/>
      <w:r w:rsidRPr="00B1799A">
        <w:t>Kontraktets giltighetstid</w:t>
      </w:r>
      <w:bookmarkEnd w:id="36"/>
      <w:bookmarkEnd w:id="37"/>
    </w:p>
    <w:p w14:paraId="7B7358F3" w14:textId="0ECAB94A" w:rsidR="00D9527A" w:rsidRDefault="00D9527A" w:rsidP="00D9527A">
      <w:pPr>
        <w:rPr>
          <w:i/>
        </w:rPr>
      </w:pPr>
      <w:r w:rsidRPr="00B1799A">
        <w:rPr>
          <w:i/>
        </w:rPr>
        <w:t>[</w:t>
      </w:r>
      <w:r w:rsidRPr="00B1799A">
        <w:rPr>
          <w:b/>
          <w:i/>
        </w:rPr>
        <w:t>Anvisning</w:t>
      </w:r>
      <w:r w:rsidRPr="00B1799A">
        <w:rPr>
          <w:i/>
        </w:rPr>
        <w:t xml:space="preserve">: </w:t>
      </w:r>
      <w:r w:rsidR="00A31C9D">
        <w:rPr>
          <w:i/>
        </w:rPr>
        <w:t>A</w:t>
      </w:r>
      <w:r w:rsidRPr="00B1799A">
        <w:rPr>
          <w:i/>
        </w:rPr>
        <w:t>nge den tidsperiod som kontrakt ska omfatta. Kontrakts giltighetstid är den tid som avropande organisation avser att kontraktet ska gälla. Den kan bestå både av en ursprunglig giltighetstid och en möjlighet för avropande organisation till förlängning. Kontrakt inkluderar relevanta krav och villkor i Ramavtalet och dess giltighet är oberoende av Ramavtalets giltighet om inget annat framgår av Ramavtalet eller Kontrakt. Vid avrop kan avropande organisation ställa krav på kontraktets giltighetstid, se Kravkatalogen.]</w:t>
      </w:r>
      <w:bookmarkStart w:id="38" w:name="_Hlk180584192"/>
    </w:p>
    <w:p w14:paraId="3E20EA25" w14:textId="77777777" w:rsidR="00C52AF7" w:rsidRPr="00B1799A" w:rsidRDefault="00C52AF7" w:rsidP="00D9527A">
      <w:pPr>
        <w:rPr>
          <w:i/>
        </w:rPr>
      </w:pPr>
    </w:p>
    <w:p w14:paraId="0C56E48C" w14:textId="63F5E2A2" w:rsidR="002B1E1B" w:rsidRPr="00B1799A" w:rsidRDefault="002B1E1B" w:rsidP="006E7A58">
      <w:pPr>
        <w:pStyle w:val="Rubrik2"/>
      </w:pPr>
      <w:bookmarkStart w:id="39" w:name="_Toc536793319"/>
      <w:bookmarkStart w:id="40" w:name="_Toc180590459"/>
      <w:r w:rsidRPr="00B1799A">
        <w:t xml:space="preserve">Uppgift om </w:t>
      </w:r>
      <w:r w:rsidR="00D9527A" w:rsidRPr="00B1799A">
        <w:t>leveransprocessen</w:t>
      </w:r>
      <w:bookmarkEnd w:id="39"/>
      <w:bookmarkEnd w:id="40"/>
    </w:p>
    <w:p w14:paraId="34A9F57C" w14:textId="1EFF28B9" w:rsidR="00D9527A" w:rsidRPr="001F25A8" w:rsidRDefault="00D9527A" w:rsidP="00D9527A">
      <w:pPr>
        <w:rPr>
          <w:i/>
        </w:rPr>
      </w:pPr>
      <w:r w:rsidRPr="00B1799A">
        <w:rPr>
          <w:i/>
        </w:rPr>
        <w:t>[</w:t>
      </w:r>
      <w:r w:rsidRPr="00B1799A">
        <w:rPr>
          <w:b/>
          <w:i/>
        </w:rPr>
        <w:t>Anvisning</w:t>
      </w:r>
      <w:r w:rsidRPr="00B1799A">
        <w:rPr>
          <w:i/>
        </w:rPr>
        <w:t xml:space="preserve">: Ange om leverantören ska </w:t>
      </w:r>
      <w:r w:rsidRPr="001F25A8">
        <w:rPr>
          <w:i/>
        </w:rPr>
        <w:t>redogöra för leveransprocessen</w:t>
      </w:r>
      <w:r w:rsidR="0058639F" w:rsidRPr="001F25A8">
        <w:rPr>
          <w:i/>
        </w:rPr>
        <w:t xml:space="preserve"> och utförandet av tjänsten</w:t>
      </w:r>
      <w:r w:rsidR="001106A5" w:rsidRPr="001F25A8">
        <w:rPr>
          <w:i/>
        </w:rPr>
        <w:t xml:space="preserve">, till exempel var </w:t>
      </w:r>
      <w:r w:rsidR="00363F3C">
        <w:rPr>
          <w:i/>
        </w:rPr>
        <w:t xml:space="preserve">den utförs och var </w:t>
      </w:r>
      <w:r w:rsidR="001106A5" w:rsidRPr="001F25A8">
        <w:rPr>
          <w:i/>
        </w:rPr>
        <w:t>data behandlas</w:t>
      </w:r>
      <w:r w:rsidRPr="001F25A8">
        <w:rPr>
          <w:i/>
        </w:rPr>
        <w:t>.</w:t>
      </w:r>
      <w:r w:rsidR="00E322B0">
        <w:rPr>
          <w:i/>
        </w:rPr>
        <w:t xml:space="preserve"> Relatera </w:t>
      </w:r>
      <w:r w:rsidR="00A67D41">
        <w:rPr>
          <w:i/>
        </w:rPr>
        <w:t xml:space="preserve">exempelvis </w:t>
      </w:r>
      <w:r w:rsidR="00E322B0">
        <w:rPr>
          <w:i/>
        </w:rPr>
        <w:t>till eventuella preciserade krav</w:t>
      </w:r>
      <w:r w:rsidR="00A67D41">
        <w:rPr>
          <w:i/>
        </w:rPr>
        <w:t xml:space="preserve"> som ställts mot bakgrund av </w:t>
      </w:r>
      <w:r w:rsidR="00E322B0">
        <w:rPr>
          <w:i/>
        </w:rPr>
        <w:t xml:space="preserve">Kravspecifikationen avsnitt </w:t>
      </w:r>
      <w:r w:rsidR="00E322B0" w:rsidRPr="00E322B0">
        <w:rPr>
          <w:i/>
        </w:rPr>
        <w:t xml:space="preserve">4.2.6.4 </w:t>
      </w:r>
      <w:r w:rsidR="00E322B0" w:rsidRPr="00E322B0">
        <w:rPr>
          <w:i/>
        </w:rPr>
        <w:lastRenderedPageBreak/>
        <w:t>Lagring av data inom EU/EES</w:t>
      </w:r>
      <w:r w:rsidR="00E322B0">
        <w:rPr>
          <w:i/>
        </w:rPr>
        <w:t xml:space="preserve"> </w:t>
      </w:r>
      <w:r w:rsidR="00A67D41">
        <w:rPr>
          <w:i/>
        </w:rPr>
        <w:t>eller</w:t>
      </w:r>
      <w:r w:rsidR="00E322B0">
        <w:rPr>
          <w:i/>
        </w:rPr>
        <w:t xml:space="preserve"> krav mot bakgrund av Kravkatalogen, rubriken </w:t>
      </w:r>
      <w:r w:rsidR="00E322B0" w:rsidRPr="00E322B0">
        <w:rPr>
          <w:i/>
        </w:rPr>
        <w:t>Lagring av data</w:t>
      </w:r>
      <w:r w:rsidRPr="001F25A8">
        <w:rPr>
          <w:i/>
        </w:rPr>
        <w:t>]</w:t>
      </w:r>
      <w:bookmarkEnd w:id="38"/>
    </w:p>
    <w:p w14:paraId="6717A0F0" w14:textId="77777777" w:rsidR="00670C86" w:rsidRPr="00B1799A" w:rsidRDefault="00670C86" w:rsidP="006E7A58">
      <w:pPr>
        <w:pStyle w:val="Rubrik2"/>
      </w:pPr>
      <w:bookmarkStart w:id="41" w:name="_Toc527969279"/>
      <w:bookmarkStart w:id="42" w:name="_Toc180590460"/>
      <w:r w:rsidRPr="00B1799A">
        <w:t>Uppgift om underleverantörer</w:t>
      </w:r>
      <w:bookmarkEnd w:id="41"/>
      <w:bookmarkEnd w:id="42"/>
    </w:p>
    <w:p w14:paraId="10860C14" w14:textId="2F3A0032" w:rsidR="00670C86" w:rsidRPr="00295BCC" w:rsidRDefault="00670C86" w:rsidP="00670C86">
      <w:pPr>
        <w:rPr>
          <w:iCs/>
        </w:rPr>
      </w:pPr>
      <w:r w:rsidRPr="00B1799A">
        <w:rPr>
          <w:i/>
        </w:rPr>
        <w:t>[</w:t>
      </w:r>
      <w:r w:rsidRPr="00B1799A">
        <w:rPr>
          <w:b/>
          <w:i/>
        </w:rPr>
        <w:t>Anvisning</w:t>
      </w:r>
      <w:r w:rsidRPr="00B1799A">
        <w:rPr>
          <w:i/>
        </w:rPr>
        <w:t xml:space="preserve">: </w:t>
      </w:r>
      <w:r w:rsidR="00A31C9D">
        <w:rPr>
          <w:i/>
        </w:rPr>
        <w:t>A</w:t>
      </w:r>
      <w:r w:rsidRPr="00B1799A">
        <w:rPr>
          <w:i/>
        </w:rPr>
        <w:t xml:space="preserve">nge hur ni vill att ramavtalsleverantörer ska redovisa eventuella underleverantörer. Statens inköpscentral kontrollerar inte underleverantörer på förhand. Observera dock att </w:t>
      </w:r>
      <w:r w:rsidR="00AA1C62">
        <w:rPr>
          <w:i/>
        </w:rPr>
        <w:t>u</w:t>
      </w:r>
      <w:r w:rsidRPr="00B1799A">
        <w:rPr>
          <w:i/>
        </w:rPr>
        <w:t xml:space="preserve">nderleverantörer som har åberopats för ekonomisk och finansiell ställning eller teknisk eller yrkesmässig kapacitet behöver återfinnas på avropa.se i dokumentet Sammanfattning </w:t>
      </w:r>
      <w:r w:rsidRPr="00A31C9D">
        <w:rPr>
          <w:i/>
        </w:rPr>
        <w:t>Särskilda un</w:t>
      </w:r>
      <w:r w:rsidRPr="00255D1B">
        <w:rPr>
          <w:i/>
        </w:rPr>
        <w:t>derleverantörer</w:t>
      </w:r>
      <w:r w:rsidRPr="00295BCC">
        <w:rPr>
          <w:iCs/>
        </w:rPr>
        <w:t>.</w:t>
      </w:r>
    </w:p>
    <w:p w14:paraId="2A7548E7" w14:textId="1D4DDE01" w:rsidR="00670C86" w:rsidRDefault="00295BCC" w:rsidP="00670C86">
      <w:pPr>
        <w:pStyle w:val="Ingetavstnd"/>
        <w:rPr>
          <w:i/>
          <w:spacing w:val="-4"/>
        </w:rPr>
      </w:pPr>
      <w:r w:rsidRPr="004821AD">
        <w:rPr>
          <w:i/>
        </w:rPr>
        <w:t xml:space="preserve">Exempel på begäran om </w:t>
      </w:r>
      <w:r w:rsidR="00670C86" w:rsidRPr="004821AD">
        <w:rPr>
          <w:i/>
        </w:rPr>
        <w:t xml:space="preserve">information </w:t>
      </w:r>
      <w:r w:rsidRPr="004821AD">
        <w:rPr>
          <w:i/>
        </w:rPr>
        <w:t>rörande</w:t>
      </w:r>
      <w:r w:rsidR="00670C86" w:rsidRPr="004821AD">
        <w:rPr>
          <w:i/>
        </w:rPr>
        <w:t xml:space="preserve"> eventuella </w:t>
      </w:r>
      <w:r w:rsidR="00AA1C62">
        <w:rPr>
          <w:i/>
        </w:rPr>
        <w:t>u</w:t>
      </w:r>
      <w:r w:rsidR="00670C86" w:rsidRPr="004821AD">
        <w:rPr>
          <w:i/>
        </w:rPr>
        <w:t>nderleverantörer</w:t>
      </w:r>
      <w:r w:rsidRPr="004821AD">
        <w:rPr>
          <w:i/>
        </w:rPr>
        <w:t>:</w:t>
      </w:r>
      <w:r w:rsidR="00670C86" w:rsidRPr="004821AD">
        <w:rPr>
          <w:i/>
          <w:spacing w:val="-4"/>
        </w:rPr>
        <w:t xml:space="preserve"> </w:t>
      </w:r>
    </w:p>
    <w:p w14:paraId="597364E5" w14:textId="77777777" w:rsidR="001F25A8" w:rsidRPr="004821AD" w:rsidRDefault="001F25A8" w:rsidP="00670C86">
      <w:pPr>
        <w:pStyle w:val="Ingetavstnd"/>
        <w:rPr>
          <w:i/>
          <w:spacing w:val="-4"/>
        </w:rPr>
      </w:pPr>
    </w:p>
    <w:p w14:paraId="707A81EF" w14:textId="77777777" w:rsidR="00670C86" w:rsidRPr="004821AD" w:rsidRDefault="00670C86" w:rsidP="001F25A8">
      <w:pPr>
        <w:pStyle w:val="Ingetavstnd"/>
        <w:numPr>
          <w:ilvl w:val="0"/>
          <w:numId w:val="13"/>
        </w:numPr>
        <w:rPr>
          <w:i/>
          <w:spacing w:val="-4"/>
        </w:rPr>
      </w:pPr>
      <w:r w:rsidRPr="004821AD">
        <w:rPr>
          <w:i/>
        </w:rPr>
        <w:t>Namn och organisationsnummer,</w:t>
      </w:r>
      <w:r w:rsidRPr="004821AD">
        <w:rPr>
          <w:i/>
          <w:spacing w:val="-4"/>
        </w:rPr>
        <w:t xml:space="preserve"> </w:t>
      </w:r>
    </w:p>
    <w:p w14:paraId="26D7A620" w14:textId="7B8DC4A8" w:rsidR="00670C86" w:rsidRPr="004821AD" w:rsidRDefault="00670C86" w:rsidP="001F25A8">
      <w:pPr>
        <w:pStyle w:val="Ingetavstnd"/>
        <w:numPr>
          <w:ilvl w:val="0"/>
          <w:numId w:val="13"/>
        </w:numPr>
        <w:rPr>
          <w:i/>
        </w:rPr>
      </w:pPr>
      <w:r w:rsidRPr="004821AD">
        <w:rPr>
          <w:i/>
        </w:rPr>
        <w:t>För vilka</w:t>
      </w:r>
      <w:r w:rsidRPr="004821AD">
        <w:rPr>
          <w:i/>
          <w:spacing w:val="-4"/>
        </w:rPr>
        <w:t xml:space="preserve"> </w:t>
      </w:r>
      <w:r w:rsidRPr="004821AD">
        <w:rPr>
          <w:i/>
        </w:rPr>
        <w:t>delar,</w:t>
      </w:r>
      <w:r w:rsidRPr="004821AD">
        <w:rPr>
          <w:i/>
          <w:spacing w:val="-4"/>
        </w:rPr>
        <w:t xml:space="preserve"> </w:t>
      </w:r>
      <w:r w:rsidRPr="004821AD">
        <w:rPr>
          <w:i/>
        </w:rPr>
        <w:t>i</w:t>
      </w:r>
      <w:r w:rsidRPr="004821AD">
        <w:rPr>
          <w:i/>
          <w:spacing w:val="-4"/>
        </w:rPr>
        <w:t xml:space="preserve"> </w:t>
      </w:r>
      <w:r w:rsidRPr="004821AD">
        <w:rPr>
          <w:i/>
        </w:rPr>
        <w:t>vilken</w:t>
      </w:r>
      <w:r w:rsidRPr="004821AD">
        <w:rPr>
          <w:i/>
          <w:spacing w:val="-4"/>
        </w:rPr>
        <w:t xml:space="preserve"> </w:t>
      </w:r>
      <w:r w:rsidRPr="004821AD">
        <w:rPr>
          <w:i/>
        </w:rPr>
        <w:t>utsträckning</w:t>
      </w:r>
      <w:r w:rsidRPr="004821AD">
        <w:rPr>
          <w:i/>
          <w:spacing w:val="-4"/>
        </w:rPr>
        <w:t xml:space="preserve"> </w:t>
      </w:r>
      <w:r w:rsidRPr="004821AD">
        <w:rPr>
          <w:i/>
        </w:rPr>
        <w:t>och</w:t>
      </w:r>
      <w:r w:rsidRPr="004821AD">
        <w:rPr>
          <w:i/>
          <w:spacing w:val="-4"/>
        </w:rPr>
        <w:t xml:space="preserve"> </w:t>
      </w:r>
      <w:r w:rsidRPr="004821AD">
        <w:rPr>
          <w:i/>
        </w:rPr>
        <w:t>under</w:t>
      </w:r>
      <w:r w:rsidRPr="004821AD">
        <w:rPr>
          <w:i/>
          <w:spacing w:val="-4"/>
        </w:rPr>
        <w:t xml:space="preserve"> </w:t>
      </w:r>
      <w:r w:rsidRPr="004821AD">
        <w:rPr>
          <w:i/>
        </w:rPr>
        <w:t>vilken</w:t>
      </w:r>
      <w:r w:rsidRPr="004821AD">
        <w:rPr>
          <w:i/>
          <w:spacing w:val="-4"/>
        </w:rPr>
        <w:t xml:space="preserve"> </w:t>
      </w:r>
      <w:r w:rsidRPr="004821AD">
        <w:rPr>
          <w:i/>
        </w:rPr>
        <w:t xml:space="preserve">tidsperiod Underleverantören medverkar till att fullgöra Kontrakt, vilken roll de har </w:t>
      </w:r>
      <w:r w:rsidR="00295BCC" w:rsidRPr="004821AD">
        <w:rPr>
          <w:i/>
        </w:rPr>
        <w:t>vid leverans och utförandet av tjänsten</w:t>
      </w:r>
      <w:r w:rsidRPr="004821AD">
        <w:rPr>
          <w:i/>
        </w:rPr>
        <w:t>.</w:t>
      </w:r>
      <w:r w:rsidR="00295BCC" w:rsidRPr="004821AD">
        <w:rPr>
          <w:i/>
        </w:rPr>
        <w:t>]</w:t>
      </w:r>
    </w:p>
    <w:p w14:paraId="4F98D03C" w14:textId="5CEF05F7" w:rsidR="008F6EA3" w:rsidRPr="001F25A8" w:rsidRDefault="008F6EA3" w:rsidP="006E7A58">
      <w:pPr>
        <w:pStyle w:val="Rubrik1"/>
        <w:rPr>
          <w:iCs/>
        </w:rPr>
      </w:pPr>
      <w:bookmarkStart w:id="43" w:name="_Toc180590461"/>
      <w:r w:rsidRPr="001F25A8">
        <w:rPr>
          <w:iCs/>
        </w:rPr>
        <w:t>Övriga kontraktsvillkor</w:t>
      </w:r>
      <w:bookmarkEnd w:id="43"/>
    </w:p>
    <w:p w14:paraId="5BE49987" w14:textId="77777777" w:rsidR="004F70F0" w:rsidRPr="00B1799A" w:rsidRDefault="004F70F0" w:rsidP="006E7A58">
      <w:pPr>
        <w:pStyle w:val="Rubrik2"/>
      </w:pPr>
      <w:bookmarkStart w:id="44" w:name="_Toc180590462"/>
      <w:r w:rsidRPr="00B1799A">
        <w:t>Leverans och tidplan</w:t>
      </w:r>
      <w:bookmarkEnd w:id="44"/>
    </w:p>
    <w:p w14:paraId="6BE2B0A0" w14:textId="4F4A9CD6" w:rsidR="00592D6E" w:rsidRPr="00B1799A" w:rsidRDefault="00592D6E" w:rsidP="00592D6E">
      <w:pPr>
        <w:rPr>
          <w:i/>
        </w:rPr>
      </w:pPr>
      <w:r w:rsidRPr="00B1799A">
        <w:rPr>
          <w:i/>
        </w:rPr>
        <w:t>[</w:t>
      </w:r>
      <w:r w:rsidR="00D67B56" w:rsidRPr="00B1799A">
        <w:rPr>
          <w:b/>
          <w:i/>
        </w:rPr>
        <w:t>Anvisning</w:t>
      </w:r>
      <w:r w:rsidR="00CC1944" w:rsidRPr="00B1799A">
        <w:rPr>
          <w:i/>
        </w:rPr>
        <w:t xml:space="preserve">: </w:t>
      </w:r>
      <w:r w:rsidR="00A31C9D">
        <w:rPr>
          <w:i/>
        </w:rPr>
        <w:t>A</w:t>
      </w:r>
      <w:r w:rsidR="00CC1944" w:rsidRPr="00B1799A">
        <w:rPr>
          <w:i/>
        </w:rPr>
        <w:t>nge vilken leveransdag och eventuella delleveranstidpunkter som ska gälla</w:t>
      </w:r>
      <w:r w:rsidR="003A7D89" w:rsidRPr="00B1799A">
        <w:rPr>
          <w:i/>
        </w:rPr>
        <w:t xml:space="preserve">. Ange även hur ramavtalsleverantören ska redovisa vilka krav (åtaganden) på </w:t>
      </w:r>
      <w:r w:rsidR="00F752F3" w:rsidRPr="00B1799A">
        <w:rPr>
          <w:i/>
        </w:rPr>
        <w:t xml:space="preserve">avropande </w:t>
      </w:r>
      <w:r w:rsidR="001520A3" w:rsidRPr="00B1799A">
        <w:rPr>
          <w:i/>
        </w:rPr>
        <w:t>organisation</w:t>
      </w:r>
      <w:r w:rsidR="003A7D89" w:rsidRPr="00B1799A">
        <w:rPr>
          <w:i/>
        </w:rPr>
        <w:t xml:space="preserve"> som ramavtalsleverantören ställer för att leveransen ska kunna utföras.</w:t>
      </w:r>
      <w:r w:rsidRPr="00B1799A">
        <w:rPr>
          <w:i/>
        </w:rPr>
        <w:t>]</w:t>
      </w:r>
    </w:p>
    <w:p w14:paraId="729EC922" w14:textId="77777777" w:rsidR="004F70F0" w:rsidRPr="00B1799A" w:rsidRDefault="00DF104B" w:rsidP="006E7A58">
      <w:pPr>
        <w:pStyle w:val="Rubrik2"/>
      </w:pPr>
      <w:bookmarkStart w:id="45" w:name="_Toc180590463"/>
      <w:r w:rsidRPr="00B1799A">
        <w:t>Leverans</w:t>
      </w:r>
      <w:r w:rsidR="004F70F0" w:rsidRPr="00B1799A">
        <w:t>kontroll</w:t>
      </w:r>
      <w:bookmarkEnd w:id="45"/>
    </w:p>
    <w:p w14:paraId="5097037A" w14:textId="7C6F9ABA" w:rsidR="003A7D89" w:rsidRPr="00B1799A" w:rsidRDefault="00592D6E" w:rsidP="00592D6E">
      <w:pPr>
        <w:rPr>
          <w:i/>
        </w:rPr>
      </w:pPr>
      <w:r w:rsidRPr="00B1799A">
        <w:rPr>
          <w:i/>
        </w:rPr>
        <w:t>[</w:t>
      </w:r>
      <w:r w:rsidR="00D67B56" w:rsidRPr="00B1799A">
        <w:rPr>
          <w:b/>
          <w:i/>
        </w:rPr>
        <w:t>Anvisning</w:t>
      </w:r>
      <w:r w:rsidR="00CC1944" w:rsidRPr="00B1799A">
        <w:rPr>
          <w:i/>
        </w:rPr>
        <w:t xml:space="preserve">: </w:t>
      </w:r>
      <w:r w:rsidR="00A31C9D">
        <w:rPr>
          <w:i/>
        </w:rPr>
        <w:t>A</w:t>
      </w:r>
      <w:r w:rsidR="00CC1944" w:rsidRPr="00B1799A">
        <w:rPr>
          <w:i/>
        </w:rPr>
        <w:t>nge hur ni avser att genomföra leveranskontroll, av vem, hur och när samt kriterier för godkännande</w:t>
      </w:r>
      <w:r w:rsidR="003A7D89" w:rsidRPr="00B1799A">
        <w:rPr>
          <w:i/>
        </w:rPr>
        <w:t>.</w:t>
      </w:r>
    </w:p>
    <w:p w14:paraId="4C6D4F56" w14:textId="4196DAAE" w:rsidR="00592D6E" w:rsidRPr="00B1799A" w:rsidRDefault="003A7D89" w:rsidP="003A7D89">
      <w:pPr>
        <w:rPr>
          <w:i/>
        </w:rPr>
      </w:pPr>
      <w:r w:rsidRPr="00B1799A">
        <w:rPr>
          <w:i/>
        </w:rPr>
        <w:t>Leveranskontroll beskrivs i bilaga allmänna villkor</w:t>
      </w:r>
      <w:r w:rsidR="00AA1C62">
        <w:rPr>
          <w:i/>
        </w:rPr>
        <w:t>.</w:t>
      </w:r>
      <w:r w:rsidR="00EA2A89" w:rsidRPr="00B1799A">
        <w:rPr>
          <w:i/>
        </w:rPr>
        <w:br/>
      </w:r>
      <w:r w:rsidR="00EA2A89" w:rsidRPr="00B1799A">
        <w:rPr>
          <w:i/>
        </w:rPr>
        <w:br/>
      </w:r>
      <w:r w:rsidRPr="00B1799A">
        <w:rPr>
          <w:i/>
        </w:rPr>
        <w:t xml:space="preserve">Leveranskontrollperioden är i </w:t>
      </w:r>
      <w:r w:rsidR="0093446E" w:rsidRPr="00B1799A">
        <w:rPr>
          <w:i/>
        </w:rPr>
        <w:t>allmänna villkor</w:t>
      </w:r>
      <w:r w:rsidRPr="00B1799A">
        <w:rPr>
          <w:i/>
        </w:rPr>
        <w:t xml:space="preserve"> bestämd till tio arbetsdagar men </w:t>
      </w:r>
      <w:r w:rsidR="00EA31F2" w:rsidRPr="00B1799A">
        <w:rPr>
          <w:i/>
        </w:rPr>
        <w:t xml:space="preserve">avropande </w:t>
      </w:r>
      <w:r w:rsidR="001520A3" w:rsidRPr="00B1799A">
        <w:rPr>
          <w:i/>
        </w:rPr>
        <w:t>organisation</w:t>
      </w:r>
      <w:r w:rsidRPr="00B1799A">
        <w:rPr>
          <w:i/>
        </w:rPr>
        <w:t xml:space="preserve"> kan i avropsförfrågan ange behov av att överenskomma om annan tidsperiod.</w:t>
      </w:r>
      <w:r w:rsidR="00592D6E" w:rsidRPr="00B1799A">
        <w:rPr>
          <w:i/>
        </w:rPr>
        <w:t>]</w:t>
      </w:r>
    </w:p>
    <w:p w14:paraId="1889854A" w14:textId="77777777" w:rsidR="004F70F0" w:rsidRPr="00B1799A" w:rsidRDefault="004F70F0" w:rsidP="006E7A58">
      <w:pPr>
        <w:pStyle w:val="Rubrik2"/>
      </w:pPr>
      <w:bookmarkStart w:id="46" w:name="_Toc180590464"/>
      <w:r w:rsidRPr="00B1799A">
        <w:t>Införande och uppföljning</w:t>
      </w:r>
      <w:bookmarkEnd w:id="46"/>
    </w:p>
    <w:p w14:paraId="6ECB22B3" w14:textId="608FBB5E" w:rsidR="00592D6E" w:rsidRPr="00B1799A" w:rsidRDefault="00592D6E" w:rsidP="00592D6E">
      <w:pPr>
        <w:rPr>
          <w:i/>
        </w:rPr>
      </w:pPr>
      <w:r w:rsidRPr="00B1799A">
        <w:rPr>
          <w:i/>
        </w:rPr>
        <w:t>[</w:t>
      </w:r>
      <w:r w:rsidR="00D67B56" w:rsidRPr="00B1799A">
        <w:rPr>
          <w:b/>
          <w:i/>
        </w:rPr>
        <w:t>Anvisning</w:t>
      </w:r>
      <w:r w:rsidR="00CC1944" w:rsidRPr="00B1799A">
        <w:rPr>
          <w:i/>
        </w:rPr>
        <w:t xml:space="preserve">: </w:t>
      </w:r>
      <w:r w:rsidR="00A31C9D">
        <w:rPr>
          <w:i/>
        </w:rPr>
        <w:t>A</w:t>
      </w:r>
      <w:r w:rsidR="00CC1944" w:rsidRPr="00B1799A">
        <w:rPr>
          <w:i/>
        </w:rPr>
        <w:t>nge hur ni planerar för införande av den nya lösningen samt hur uppföljning ska ske</w:t>
      </w:r>
      <w:r w:rsidR="003A7D89" w:rsidRPr="00B1799A">
        <w:rPr>
          <w:i/>
        </w:rPr>
        <w:t xml:space="preserve">, </w:t>
      </w:r>
      <w:proofErr w:type="gramStart"/>
      <w:r w:rsidR="003A7D89" w:rsidRPr="00B1799A">
        <w:rPr>
          <w:i/>
        </w:rPr>
        <w:t>t.ex.</w:t>
      </w:r>
      <w:proofErr w:type="gramEnd"/>
      <w:r w:rsidR="003A7D89" w:rsidRPr="00B1799A">
        <w:rPr>
          <w:i/>
        </w:rPr>
        <w:t xml:space="preserve"> projektplan eller om någon särskild rapportering ska göras</w:t>
      </w:r>
      <w:r w:rsidR="00310696" w:rsidRPr="00B1799A">
        <w:rPr>
          <w:i/>
        </w:rPr>
        <w:t>.</w:t>
      </w:r>
      <w:r w:rsidRPr="00B1799A">
        <w:rPr>
          <w:i/>
        </w:rPr>
        <w:t>]</w:t>
      </w:r>
    </w:p>
    <w:p w14:paraId="12BB969D" w14:textId="77777777" w:rsidR="00655E0F" w:rsidRPr="00B1799A" w:rsidRDefault="00655E0F" w:rsidP="00655E0F">
      <w:pPr>
        <w:pStyle w:val="Rubrik2"/>
      </w:pPr>
      <w:bookmarkStart w:id="47" w:name="_Toc180590465"/>
      <w:r w:rsidRPr="00B1799A">
        <w:t>Fakturering</w:t>
      </w:r>
      <w:bookmarkEnd w:id="47"/>
    </w:p>
    <w:p w14:paraId="418DD0A3" w14:textId="0513F146" w:rsidR="00655E0F" w:rsidRPr="00B1799A" w:rsidRDefault="00655E0F" w:rsidP="00655E0F">
      <w:r w:rsidRPr="00B1799A">
        <w:rPr>
          <w:i/>
        </w:rPr>
        <w:t>[</w:t>
      </w:r>
      <w:r w:rsidRPr="00B1799A">
        <w:rPr>
          <w:b/>
          <w:i/>
        </w:rPr>
        <w:t>Anvisning</w:t>
      </w:r>
      <w:r w:rsidRPr="00B1799A">
        <w:rPr>
          <w:i/>
        </w:rPr>
        <w:t xml:space="preserve">: </w:t>
      </w:r>
      <w:r w:rsidR="00A31C9D">
        <w:rPr>
          <w:i/>
        </w:rPr>
        <w:t>A</w:t>
      </w:r>
      <w:r w:rsidRPr="00B1799A">
        <w:rPr>
          <w:i/>
        </w:rPr>
        <w:t>nge om ni har krav på faktureringsrutiner, fakturors specifikation eller andra krav gällande faktureringen.</w:t>
      </w:r>
      <w:r w:rsidR="00AA1C62">
        <w:rPr>
          <w:i/>
        </w:rPr>
        <w:t xml:space="preserve"> </w:t>
      </w:r>
      <w:r w:rsidR="00EF10A3">
        <w:rPr>
          <w:i/>
        </w:rPr>
        <w:t>Se Allmänna villkor, avsnitt 2.13 Fakturering och betalning.</w:t>
      </w:r>
      <w:r w:rsidRPr="00B1799A">
        <w:rPr>
          <w:i/>
        </w:rPr>
        <w:t>]</w:t>
      </w:r>
    </w:p>
    <w:p w14:paraId="15873912" w14:textId="7E1B2253" w:rsidR="00655E0F" w:rsidRPr="00B1799A" w:rsidRDefault="00427BE8" w:rsidP="00655E0F">
      <w:pPr>
        <w:pStyle w:val="Rubrik2"/>
      </w:pPr>
      <w:bookmarkStart w:id="48" w:name="_Toc180590466"/>
      <w:r w:rsidRPr="00B1799A">
        <w:t>Pris</w:t>
      </w:r>
      <w:r w:rsidR="00655E0F" w:rsidRPr="00B1799A">
        <w:t>justering</w:t>
      </w:r>
      <w:bookmarkEnd w:id="48"/>
    </w:p>
    <w:p w14:paraId="51073ECA" w14:textId="691BC206" w:rsidR="00B779CE" w:rsidRPr="00B1799A" w:rsidRDefault="00655E0F" w:rsidP="00655E0F">
      <w:r w:rsidRPr="00B1799A">
        <w:rPr>
          <w:i/>
        </w:rPr>
        <w:t>[</w:t>
      </w:r>
      <w:r w:rsidRPr="00B1799A">
        <w:rPr>
          <w:b/>
          <w:i/>
        </w:rPr>
        <w:t>Anvisning</w:t>
      </w:r>
      <w:r w:rsidRPr="00B1799A">
        <w:rPr>
          <w:i/>
        </w:rPr>
        <w:t xml:space="preserve">: </w:t>
      </w:r>
      <w:r w:rsidR="00A31C9D">
        <w:rPr>
          <w:i/>
        </w:rPr>
        <w:t>A</w:t>
      </w:r>
      <w:r w:rsidRPr="00B1799A">
        <w:rPr>
          <w:i/>
        </w:rPr>
        <w:t xml:space="preserve">nge </w:t>
      </w:r>
      <w:r w:rsidR="00B779CE" w:rsidRPr="00B1799A">
        <w:rPr>
          <w:i/>
        </w:rPr>
        <w:t>eventuell egen modell för prisindexering. I de fall kontraktet inte omfattar någon särskild modell för prisindexering ska det arbetskostnadsindex som Kammarkollegiet för prisjustering av takpriser under ramavtalstiden användas, se Ramavtalets Huvuddokument, avsnitt 1.11.2.</w:t>
      </w:r>
      <w:r w:rsidR="00B779CE" w:rsidRPr="00B1799A">
        <w:t xml:space="preserve"> </w:t>
      </w:r>
    </w:p>
    <w:p w14:paraId="3C058B4C" w14:textId="071E8CBF" w:rsidR="00B779CE" w:rsidRPr="00B1799A" w:rsidRDefault="00B779CE" w:rsidP="00655E0F">
      <w:r w:rsidRPr="00B1799A">
        <w:t xml:space="preserve">Basmånad för beräkning av prisjusteringen är </w:t>
      </w:r>
      <w:r w:rsidR="00A31C9D">
        <w:t>[</w:t>
      </w:r>
      <w:r w:rsidRPr="00B1799A">
        <w:rPr>
          <w:i/>
          <w:iCs/>
        </w:rPr>
        <w:t>ange</w:t>
      </w:r>
      <w:r w:rsidR="00A31C9D">
        <w:rPr>
          <w:i/>
          <w:iCs/>
        </w:rPr>
        <w:t>]</w:t>
      </w:r>
    </w:p>
    <w:p w14:paraId="24AD47CE" w14:textId="30D0BEB3" w:rsidR="00655E0F" w:rsidRDefault="00B779CE" w:rsidP="00655E0F">
      <w:r w:rsidRPr="00B1799A">
        <w:t xml:space="preserve">Den första prisjusteringen kan tidigast genomföras </w:t>
      </w:r>
      <w:r w:rsidR="00A31C9D">
        <w:t>[</w:t>
      </w:r>
      <w:r w:rsidRPr="00B1799A">
        <w:rPr>
          <w:i/>
          <w:iCs/>
        </w:rPr>
        <w:t>ange</w:t>
      </w:r>
      <w:r w:rsidR="00255D1B">
        <w:rPr>
          <w:i/>
          <w:iCs/>
        </w:rPr>
        <w:t>]</w:t>
      </w:r>
      <w:r w:rsidRPr="00B1799A">
        <w:rPr>
          <w:i/>
          <w:iCs/>
        </w:rPr>
        <w:t>.</w:t>
      </w:r>
      <w:r w:rsidRPr="00B1799A">
        <w:t xml:space="preserve"> </w:t>
      </w:r>
    </w:p>
    <w:p w14:paraId="0BF14DD8" w14:textId="77777777" w:rsidR="00B779CE" w:rsidRPr="00B1799A" w:rsidRDefault="00B779CE" w:rsidP="00B779CE">
      <w:pPr>
        <w:pStyle w:val="Rubrik1"/>
      </w:pPr>
      <w:bookmarkStart w:id="49" w:name="_Toc180590467"/>
      <w:r w:rsidRPr="00B1799A">
        <w:lastRenderedPageBreak/>
        <w:t>Optioner</w:t>
      </w:r>
      <w:bookmarkEnd w:id="49"/>
    </w:p>
    <w:p w14:paraId="43442146" w14:textId="4109B004" w:rsidR="00B779CE" w:rsidRPr="00B1799A" w:rsidRDefault="00B779CE" w:rsidP="00B779CE">
      <w:pPr>
        <w:rPr>
          <w:i/>
        </w:rPr>
      </w:pPr>
      <w:r w:rsidRPr="00B1799A">
        <w:rPr>
          <w:i/>
        </w:rPr>
        <w:t>[</w:t>
      </w:r>
      <w:r w:rsidRPr="00B1799A">
        <w:rPr>
          <w:b/>
          <w:i/>
        </w:rPr>
        <w:t>Anvisning</w:t>
      </w:r>
      <w:r w:rsidRPr="00B1799A">
        <w:rPr>
          <w:i/>
        </w:rPr>
        <w:t xml:space="preserve">: </w:t>
      </w:r>
      <w:r w:rsidR="00A31C9D">
        <w:rPr>
          <w:i/>
        </w:rPr>
        <w:t>A</w:t>
      </w:r>
      <w:r w:rsidRPr="00B1799A">
        <w:rPr>
          <w:i/>
        </w:rPr>
        <w:t xml:space="preserve">nge om några optioner ska ingå, </w:t>
      </w:r>
      <w:proofErr w:type="gramStart"/>
      <w:r w:rsidRPr="00B1799A">
        <w:rPr>
          <w:i/>
        </w:rPr>
        <w:t>t.ex.</w:t>
      </w:r>
      <w:proofErr w:type="gramEnd"/>
      <w:r w:rsidRPr="00B1799A">
        <w:rPr>
          <w:i/>
        </w:rPr>
        <w:t xml:space="preserve"> tilläggsbeställningar.]</w:t>
      </w:r>
    </w:p>
    <w:p w14:paraId="6C53E053" w14:textId="77777777" w:rsidR="00D5148D" w:rsidRPr="001F25A8" w:rsidRDefault="00CA38B9" w:rsidP="006E7A58">
      <w:pPr>
        <w:pStyle w:val="Rubrik1"/>
      </w:pPr>
      <w:bookmarkStart w:id="50" w:name="_Toc180590468"/>
      <w:r w:rsidRPr="00B1799A">
        <w:t xml:space="preserve">Preciseringar i ramavtalets </w:t>
      </w:r>
      <w:r w:rsidR="00D5148D" w:rsidRPr="00B1799A">
        <w:t>villkor</w:t>
      </w:r>
      <w:bookmarkEnd w:id="50"/>
      <w:r w:rsidR="00D5148D" w:rsidRPr="00B1799A">
        <w:t xml:space="preserve"> </w:t>
      </w:r>
    </w:p>
    <w:p w14:paraId="1CCA17BF" w14:textId="2BB26C49" w:rsidR="00022581" w:rsidRPr="001F25A8" w:rsidRDefault="00022581" w:rsidP="00022581">
      <w:pPr>
        <w:rPr>
          <w:i/>
        </w:rPr>
      </w:pPr>
      <w:r w:rsidRPr="001F25A8">
        <w:rPr>
          <w:i/>
        </w:rPr>
        <w:t>[</w:t>
      </w:r>
      <w:r w:rsidRPr="001F25A8">
        <w:rPr>
          <w:b/>
          <w:i/>
        </w:rPr>
        <w:t>Anvisning</w:t>
      </w:r>
      <w:r w:rsidRPr="001F25A8">
        <w:rPr>
          <w:i/>
        </w:rPr>
        <w:t xml:space="preserve">: </w:t>
      </w:r>
      <w:r w:rsidR="00A31C9D">
        <w:rPr>
          <w:i/>
        </w:rPr>
        <w:t>A</w:t>
      </w:r>
      <w:r w:rsidRPr="001F25A8">
        <w:rPr>
          <w:i/>
        </w:rPr>
        <w:t>nge anpassningar eller preciseringar av avsnitt i allmänna villkor.</w:t>
      </w:r>
    </w:p>
    <w:p w14:paraId="2831E27A" w14:textId="00FA81FC" w:rsidR="00022581" w:rsidRPr="001F25A8" w:rsidRDefault="00022581" w:rsidP="00022581">
      <w:pPr>
        <w:rPr>
          <w:i/>
        </w:rPr>
      </w:pPr>
      <w:r w:rsidRPr="001F25A8">
        <w:rPr>
          <w:i/>
        </w:rPr>
        <w:t xml:space="preserve">Specificera anpassningar eller preciseringar av villkor i allmänna villkor i den utsträckning detta tillåts enligt ramavtal, allmänna villkor. Avropande organisation kan ange gjorda preciseringar i detta avsnitt alternativt precisera villkoren och bilägga till avropsförfrågan. En sammanställning av villkor som får preciseras återfinns i </w:t>
      </w:r>
      <w:r w:rsidRPr="001F25A8">
        <w:rPr>
          <w:b/>
          <w:bCs/>
          <w:i/>
        </w:rPr>
        <w:t>Tabell 1</w:t>
      </w:r>
      <w:r w:rsidRPr="001F25A8">
        <w:rPr>
          <w:i/>
        </w:rPr>
        <w:t>.</w:t>
      </w:r>
    </w:p>
    <w:p w14:paraId="4579E66E" w14:textId="086E0D22" w:rsidR="006A7546" w:rsidRPr="00022581" w:rsidRDefault="00E329C0" w:rsidP="00BC70DD">
      <w:pPr>
        <w:rPr>
          <w:i/>
          <w:color w:val="0070C0"/>
        </w:rPr>
        <w:sectPr w:rsidR="006A7546" w:rsidRPr="00022581" w:rsidSect="00786A94">
          <w:pgSz w:w="11906" w:h="16838"/>
          <w:pgMar w:top="2977" w:right="1701" w:bottom="1418" w:left="1701" w:header="57" w:footer="0" w:gutter="0"/>
          <w:pgNumType w:start="0"/>
          <w:cols w:space="708"/>
          <w:titlePg/>
          <w:docGrid w:linePitch="360"/>
        </w:sectPr>
      </w:pPr>
      <w:r w:rsidRPr="001F25A8">
        <w:rPr>
          <w:i/>
        </w:rPr>
        <w:t>Fyll i det preciserade villkoret i</w:t>
      </w:r>
      <w:r w:rsidR="00CA38B9" w:rsidRPr="001F25A8">
        <w:rPr>
          <w:i/>
        </w:rPr>
        <w:t xml:space="preserve"> tabellens högra kolumn. </w:t>
      </w:r>
      <w:r w:rsidR="00022581" w:rsidRPr="001F25A8">
        <w:rPr>
          <w:i/>
        </w:rPr>
        <w:t>]</w:t>
      </w:r>
    </w:p>
    <w:p w14:paraId="544CE391" w14:textId="60AA9CCA" w:rsidR="00BC70DD" w:rsidRPr="00B1799A" w:rsidRDefault="00BC70DD" w:rsidP="00BC70DD">
      <w:pPr>
        <w:rPr>
          <w:i/>
        </w:rPr>
      </w:pPr>
    </w:p>
    <w:p w14:paraId="24C30C57" w14:textId="0942B4DE" w:rsidR="00CA38B9" w:rsidRDefault="00CA38B9" w:rsidP="00022581">
      <w:pPr>
        <w:pStyle w:val="Rubrik2"/>
        <w:numPr>
          <w:ilvl w:val="0"/>
          <w:numId w:val="0"/>
        </w:numPr>
      </w:pPr>
    </w:p>
    <w:p w14:paraId="2D80B255" w14:textId="378C0068" w:rsidR="00AE296D" w:rsidRPr="00AE296D" w:rsidRDefault="00022581" w:rsidP="00AE296D">
      <w:r>
        <w:t>Tabell 1. Avsnitt i Allmänna villkor som kan preciseras i avrop</w:t>
      </w:r>
    </w:p>
    <w:tbl>
      <w:tblPr>
        <w:tblStyle w:val="Tabellrutnt"/>
        <w:tblW w:w="14596" w:type="dxa"/>
        <w:tblLook w:val="04A0" w:firstRow="1" w:lastRow="0" w:firstColumn="1" w:lastColumn="0" w:noHBand="0" w:noVBand="1"/>
      </w:tblPr>
      <w:tblGrid>
        <w:gridCol w:w="1271"/>
        <w:gridCol w:w="3686"/>
        <w:gridCol w:w="9639"/>
      </w:tblGrid>
      <w:tr w:rsidR="006A7546" w14:paraId="28CA1BA3" w14:textId="77777777" w:rsidTr="00116F5E">
        <w:trPr>
          <w:tblHeader/>
        </w:trPr>
        <w:tc>
          <w:tcPr>
            <w:tcW w:w="1271" w:type="dxa"/>
            <w:shd w:val="clear" w:color="auto" w:fill="F2F2F2" w:themeFill="background1" w:themeFillShade="F2"/>
          </w:tcPr>
          <w:p w14:paraId="112935A0" w14:textId="77E1A283" w:rsidR="006A7546" w:rsidRPr="001F25A8" w:rsidRDefault="00ED7598" w:rsidP="006A7546">
            <w:pPr>
              <w:rPr>
                <w:b/>
                <w:bCs/>
              </w:rPr>
            </w:pPr>
            <w:r w:rsidRPr="001F25A8">
              <w:rPr>
                <w:b/>
                <w:bCs/>
              </w:rPr>
              <w:t>Avsnitt</w:t>
            </w:r>
            <w:r w:rsidR="006A7546" w:rsidRPr="001F25A8">
              <w:rPr>
                <w:b/>
                <w:bCs/>
              </w:rPr>
              <w:t xml:space="preserve"> i Allmänna villkor</w:t>
            </w:r>
          </w:p>
        </w:tc>
        <w:tc>
          <w:tcPr>
            <w:tcW w:w="3686" w:type="dxa"/>
            <w:shd w:val="clear" w:color="auto" w:fill="F2F2F2" w:themeFill="background1" w:themeFillShade="F2"/>
          </w:tcPr>
          <w:p w14:paraId="74FAFC76" w14:textId="0C7F6A71" w:rsidR="006A7546" w:rsidRPr="001F25A8" w:rsidRDefault="00BE325E" w:rsidP="006A7546">
            <w:pPr>
              <w:rPr>
                <w:b/>
                <w:bCs/>
              </w:rPr>
            </w:pPr>
            <w:r w:rsidRPr="001F25A8">
              <w:rPr>
                <w:b/>
                <w:bCs/>
              </w:rPr>
              <w:t>Rubrik i</w:t>
            </w:r>
            <w:r w:rsidR="006A7546" w:rsidRPr="001F25A8">
              <w:rPr>
                <w:b/>
                <w:bCs/>
              </w:rPr>
              <w:t xml:space="preserve"> Allmänna villkor</w:t>
            </w:r>
          </w:p>
        </w:tc>
        <w:tc>
          <w:tcPr>
            <w:tcW w:w="9639" w:type="dxa"/>
            <w:shd w:val="clear" w:color="auto" w:fill="F2F2F2" w:themeFill="background1" w:themeFillShade="F2"/>
          </w:tcPr>
          <w:p w14:paraId="5BB423B1" w14:textId="7B3243D7" w:rsidR="006A7546" w:rsidRPr="001F25A8" w:rsidRDefault="006A7546" w:rsidP="006A7546">
            <w:pPr>
              <w:rPr>
                <w:b/>
                <w:bCs/>
              </w:rPr>
            </w:pPr>
            <w:r w:rsidRPr="001F25A8">
              <w:rPr>
                <w:b/>
                <w:bCs/>
              </w:rPr>
              <w:t xml:space="preserve">Eventuell precisering </w:t>
            </w:r>
          </w:p>
        </w:tc>
      </w:tr>
      <w:tr w:rsidR="006A7546" w14:paraId="20D6091A" w14:textId="77777777" w:rsidTr="00116F5E">
        <w:tc>
          <w:tcPr>
            <w:tcW w:w="1271" w:type="dxa"/>
          </w:tcPr>
          <w:p w14:paraId="6C9309FD" w14:textId="6090CACA" w:rsidR="006A7546" w:rsidRDefault="000F17B9" w:rsidP="006A7546">
            <w:r>
              <w:t>2.2</w:t>
            </w:r>
          </w:p>
        </w:tc>
        <w:tc>
          <w:tcPr>
            <w:tcW w:w="3686" w:type="dxa"/>
          </w:tcPr>
          <w:p w14:paraId="5FF31D94" w14:textId="7392281B" w:rsidR="006A7546" w:rsidRDefault="000F17B9" w:rsidP="006A7546">
            <w:r>
              <w:t>Allmänt</w:t>
            </w:r>
          </w:p>
        </w:tc>
        <w:tc>
          <w:tcPr>
            <w:tcW w:w="9639" w:type="dxa"/>
          </w:tcPr>
          <w:p w14:paraId="0CC29B8C" w14:textId="77777777" w:rsidR="006A7546" w:rsidRDefault="006A7546" w:rsidP="006A7546"/>
        </w:tc>
      </w:tr>
      <w:tr w:rsidR="000F17B9" w14:paraId="432AB723" w14:textId="77777777" w:rsidTr="00116F5E">
        <w:tc>
          <w:tcPr>
            <w:tcW w:w="1271" w:type="dxa"/>
          </w:tcPr>
          <w:p w14:paraId="405CC142" w14:textId="3E04FC2F" w:rsidR="000F17B9" w:rsidRDefault="000F17B9" w:rsidP="006A7546">
            <w:r>
              <w:t>2.3</w:t>
            </w:r>
          </w:p>
        </w:tc>
        <w:tc>
          <w:tcPr>
            <w:tcW w:w="3686" w:type="dxa"/>
          </w:tcPr>
          <w:p w14:paraId="416ECF0D" w14:textId="202D626F" w:rsidR="000F17B9" w:rsidRDefault="000F17B9" w:rsidP="006A7546">
            <w:r>
              <w:t>Definitioner (Arbetsdag)</w:t>
            </w:r>
          </w:p>
        </w:tc>
        <w:tc>
          <w:tcPr>
            <w:tcW w:w="9639" w:type="dxa"/>
          </w:tcPr>
          <w:p w14:paraId="530A09E7" w14:textId="77777777" w:rsidR="000F17B9" w:rsidRDefault="000F17B9" w:rsidP="006A7546"/>
        </w:tc>
      </w:tr>
      <w:tr w:rsidR="000F17B9" w14:paraId="3C4D1354" w14:textId="77777777" w:rsidTr="00116F5E">
        <w:tc>
          <w:tcPr>
            <w:tcW w:w="1271" w:type="dxa"/>
          </w:tcPr>
          <w:p w14:paraId="3B3AA7B1" w14:textId="750F95AA" w:rsidR="000F17B9" w:rsidRDefault="000F17B9" w:rsidP="000F17B9">
            <w:r>
              <w:t>2.3</w:t>
            </w:r>
          </w:p>
        </w:tc>
        <w:tc>
          <w:tcPr>
            <w:tcW w:w="3686" w:type="dxa"/>
          </w:tcPr>
          <w:p w14:paraId="54400E70" w14:textId="3EC62166" w:rsidR="000F17B9" w:rsidRDefault="000F17B9" w:rsidP="000F17B9">
            <w:r>
              <w:t>Definitioner (Kontraktstid)</w:t>
            </w:r>
          </w:p>
        </w:tc>
        <w:tc>
          <w:tcPr>
            <w:tcW w:w="9639" w:type="dxa"/>
          </w:tcPr>
          <w:p w14:paraId="3876B00F" w14:textId="77777777" w:rsidR="000F17B9" w:rsidRDefault="000F17B9" w:rsidP="000F17B9"/>
        </w:tc>
      </w:tr>
      <w:tr w:rsidR="000F17B9" w14:paraId="523121A6" w14:textId="77777777" w:rsidTr="00116F5E">
        <w:tc>
          <w:tcPr>
            <w:tcW w:w="1271" w:type="dxa"/>
          </w:tcPr>
          <w:p w14:paraId="393A9D37" w14:textId="0368476F" w:rsidR="000F17B9" w:rsidRPr="004821AD" w:rsidRDefault="000F17B9" w:rsidP="000F17B9">
            <w:r w:rsidRPr="004821AD">
              <w:t>2.4</w:t>
            </w:r>
          </w:p>
        </w:tc>
        <w:tc>
          <w:tcPr>
            <w:tcW w:w="3686" w:type="dxa"/>
          </w:tcPr>
          <w:p w14:paraId="18AE0998" w14:textId="5289103D" w:rsidR="000F17B9" w:rsidRPr="004821AD" w:rsidRDefault="000F17B9" w:rsidP="000F17B9">
            <w:r w:rsidRPr="004821AD">
              <w:t>Kontaktpersoner och kommunikation.</w:t>
            </w:r>
          </w:p>
        </w:tc>
        <w:tc>
          <w:tcPr>
            <w:tcW w:w="9639" w:type="dxa"/>
          </w:tcPr>
          <w:p w14:paraId="67B2D20D" w14:textId="77777777" w:rsidR="000F17B9" w:rsidRDefault="000F17B9" w:rsidP="000F17B9"/>
        </w:tc>
      </w:tr>
      <w:tr w:rsidR="000F17B9" w14:paraId="48B41962" w14:textId="77777777" w:rsidTr="00116F5E">
        <w:tc>
          <w:tcPr>
            <w:tcW w:w="1271" w:type="dxa"/>
          </w:tcPr>
          <w:p w14:paraId="186F8D03" w14:textId="5F99CCD4" w:rsidR="000F17B9" w:rsidRPr="004821AD" w:rsidRDefault="000F17B9" w:rsidP="000F17B9">
            <w:r w:rsidRPr="004821AD">
              <w:t>2.5</w:t>
            </w:r>
          </w:p>
        </w:tc>
        <w:tc>
          <w:tcPr>
            <w:tcW w:w="3686" w:type="dxa"/>
          </w:tcPr>
          <w:p w14:paraId="0A8168B6" w14:textId="73CBDDDF" w:rsidR="000F17B9" w:rsidRPr="004821AD" w:rsidRDefault="000F17B9" w:rsidP="000F17B9">
            <w:r w:rsidRPr="004821AD">
              <w:t>Kontraktets handlingar och deras inbördes ordning</w:t>
            </w:r>
          </w:p>
        </w:tc>
        <w:tc>
          <w:tcPr>
            <w:tcW w:w="9639" w:type="dxa"/>
          </w:tcPr>
          <w:p w14:paraId="219ABF92" w14:textId="77777777" w:rsidR="000F17B9" w:rsidRDefault="000F17B9" w:rsidP="000F17B9"/>
        </w:tc>
      </w:tr>
      <w:tr w:rsidR="000F17B9" w14:paraId="7E59D0EA" w14:textId="77777777" w:rsidTr="00116F5E">
        <w:tc>
          <w:tcPr>
            <w:tcW w:w="1271" w:type="dxa"/>
          </w:tcPr>
          <w:p w14:paraId="4E27E99C" w14:textId="5DF4BE3A" w:rsidR="000F17B9" w:rsidRPr="004821AD" w:rsidRDefault="000F17B9" w:rsidP="000F17B9">
            <w:r w:rsidRPr="004821AD">
              <w:t>2.5 a.</w:t>
            </w:r>
          </w:p>
        </w:tc>
        <w:tc>
          <w:tcPr>
            <w:tcW w:w="3686" w:type="dxa"/>
          </w:tcPr>
          <w:p w14:paraId="6C39E43B" w14:textId="76F2DC27" w:rsidR="000F17B9" w:rsidRPr="004821AD" w:rsidRDefault="000F17B9" w:rsidP="000F17B9">
            <w:r w:rsidRPr="004821AD">
              <w:t>vilken eller vilka Konsulttjänster som omfattas av Kontraktet, och om tillämpligt, specifikation avseende dessa,</w:t>
            </w:r>
          </w:p>
        </w:tc>
        <w:tc>
          <w:tcPr>
            <w:tcW w:w="9639" w:type="dxa"/>
          </w:tcPr>
          <w:p w14:paraId="03F58E1E" w14:textId="77777777" w:rsidR="000F17B9" w:rsidRDefault="000F17B9" w:rsidP="000F17B9"/>
        </w:tc>
      </w:tr>
      <w:tr w:rsidR="000F17B9" w14:paraId="16DF6D24" w14:textId="77777777" w:rsidTr="00116F5E">
        <w:tc>
          <w:tcPr>
            <w:tcW w:w="1271" w:type="dxa"/>
          </w:tcPr>
          <w:p w14:paraId="56B08DCD" w14:textId="069CEE00" w:rsidR="000F17B9" w:rsidRPr="004821AD" w:rsidRDefault="000F17B9" w:rsidP="000F17B9">
            <w:r w:rsidRPr="004821AD">
              <w:t>2.5.b</w:t>
            </w:r>
          </w:p>
        </w:tc>
        <w:tc>
          <w:tcPr>
            <w:tcW w:w="3686" w:type="dxa"/>
          </w:tcPr>
          <w:p w14:paraId="4E3CE7C9" w14:textId="5B913D19" w:rsidR="000F17B9" w:rsidRPr="004821AD" w:rsidRDefault="000F17B9" w:rsidP="000F17B9">
            <w:r w:rsidRPr="004821AD">
              <w:t>Vilken eller vilka Tjänster som omfattas av Kontraktet och om tillämpligt, specifikation avseende dessa</w:t>
            </w:r>
          </w:p>
        </w:tc>
        <w:tc>
          <w:tcPr>
            <w:tcW w:w="9639" w:type="dxa"/>
          </w:tcPr>
          <w:p w14:paraId="1194DC98" w14:textId="77777777" w:rsidR="000F17B9" w:rsidRDefault="000F17B9" w:rsidP="000F17B9"/>
        </w:tc>
      </w:tr>
      <w:tr w:rsidR="000F17B9" w14:paraId="48511DC0" w14:textId="77777777" w:rsidTr="00116F5E">
        <w:tc>
          <w:tcPr>
            <w:tcW w:w="1271" w:type="dxa"/>
          </w:tcPr>
          <w:p w14:paraId="146AC138" w14:textId="2D1E5481" w:rsidR="000F17B9" w:rsidRPr="004821AD" w:rsidRDefault="000F17B9" w:rsidP="000F17B9">
            <w:r w:rsidRPr="004821AD">
              <w:lastRenderedPageBreak/>
              <w:t>2.5.c</w:t>
            </w:r>
          </w:p>
        </w:tc>
        <w:tc>
          <w:tcPr>
            <w:tcW w:w="3686" w:type="dxa"/>
          </w:tcPr>
          <w:p w14:paraId="5E832B3A" w14:textId="0D85169C" w:rsidR="000F17B9" w:rsidRPr="004821AD" w:rsidRDefault="000F17B9" w:rsidP="000F17B9">
            <w:r w:rsidRPr="004821AD">
              <w:t>Förutsättningar för Leverans som exempelvis projektplan, bemanning, tidsplan och hur arbetet ska redovisas</w:t>
            </w:r>
          </w:p>
        </w:tc>
        <w:tc>
          <w:tcPr>
            <w:tcW w:w="9639" w:type="dxa"/>
          </w:tcPr>
          <w:p w14:paraId="691E3E83" w14:textId="77777777" w:rsidR="000F17B9" w:rsidRDefault="000F17B9" w:rsidP="000F17B9"/>
        </w:tc>
      </w:tr>
      <w:tr w:rsidR="000F17B9" w14:paraId="404A9CEE" w14:textId="77777777" w:rsidTr="00116F5E">
        <w:tc>
          <w:tcPr>
            <w:tcW w:w="1271" w:type="dxa"/>
          </w:tcPr>
          <w:p w14:paraId="6AEF39BF" w14:textId="20A9CCB1" w:rsidR="000F17B9" w:rsidRPr="004821AD" w:rsidRDefault="000F17B9" w:rsidP="000F17B9">
            <w:r w:rsidRPr="004821AD">
              <w:t>2.5.d</w:t>
            </w:r>
          </w:p>
        </w:tc>
        <w:tc>
          <w:tcPr>
            <w:tcW w:w="3686" w:type="dxa"/>
          </w:tcPr>
          <w:p w14:paraId="76873CE9" w14:textId="1CA2794E" w:rsidR="000F17B9" w:rsidRPr="004821AD" w:rsidRDefault="000F17B9" w:rsidP="000F17B9">
            <w:r w:rsidRPr="004821AD">
              <w:t>Anpassningar eller preciseringar av villkor i Allmänna villkor, i den utsträckning detta tillåts enligt Ramavtalet och Allmänna villkor.</w:t>
            </w:r>
          </w:p>
        </w:tc>
        <w:tc>
          <w:tcPr>
            <w:tcW w:w="9639" w:type="dxa"/>
          </w:tcPr>
          <w:p w14:paraId="3D389F78" w14:textId="77777777" w:rsidR="000F17B9" w:rsidRDefault="000F17B9" w:rsidP="000F17B9"/>
        </w:tc>
      </w:tr>
      <w:tr w:rsidR="000F17B9" w14:paraId="31663C1C" w14:textId="77777777" w:rsidTr="00116F5E">
        <w:tc>
          <w:tcPr>
            <w:tcW w:w="1271" w:type="dxa"/>
          </w:tcPr>
          <w:p w14:paraId="7AEBA3FC" w14:textId="7F9CA729" w:rsidR="000F17B9" w:rsidRPr="004821AD" w:rsidRDefault="000F17B9" w:rsidP="000F17B9">
            <w:r w:rsidRPr="004821AD">
              <w:t>2.5.e</w:t>
            </w:r>
          </w:p>
        </w:tc>
        <w:tc>
          <w:tcPr>
            <w:tcW w:w="3686" w:type="dxa"/>
          </w:tcPr>
          <w:p w14:paraId="3CFEE5C5" w14:textId="48F325F9" w:rsidR="000F17B9" w:rsidRPr="004821AD" w:rsidRDefault="000F17B9" w:rsidP="000F17B9">
            <w:r w:rsidRPr="004821AD">
              <w:t>Villkor gällande pris samt fakturerings- och betalningsvillkor utöver vad som framgår av Allmänna villkor</w:t>
            </w:r>
          </w:p>
        </w:tc>
        <w:tc>
          <w:tcPr>
            <w:tcW w:w="9639" w:type="dxa"/>
          </w:tcPr>
          <w:p w14:paraId="19C18DB6" w14:textId="77777777" w:rsidR="000F17B9" w:rsidRDefault="000F17B9" w:rsidP="000F17B9"/>
        </w:tc>
      </w:tr>
      <w:tr w:rsidR="000F17B9" w14:paraId="41B49BF1" w14:textId="77777777" w:rsidTr="00116F5E">
        <w:tc>
          <w:tcPr>
            <w:tcW w:w="1271" w:type="dxa"/>
          </w:tcPr>
          <w:p w14:paraId="152DFAAB" w14:textId="3304A749" w:rsidR="000F17B9" w:rsidRPr="004821AD" w:rsidRDefault="000F17B9" w:rsidP="000F17B9">
            <w:r w:rsidRPr="004821AD">
              <w:t>2.5.f.</w:t>
            </w:r>
          </w:p>
        </w:tc>
        <w:tc>
          <w:tcPr>
            <w:tcW w:w="3686" w:type="dxa"/>
          </w:tcPr>
          <w:p w14:paraId="1FF627B2" w14:textId="437A5DAA" w:rsidR="000F17B9" w:rsidRPr="004821AD" w:rsidRDefault="000F17B9" w:rsidP="000F17B9">
            <w:r w:rsidRPr="004821AD">
              <w:t>Kontraktstiden (kan vara längre än 4 år</w:t>
            </w:r>
          </w:p>
        </w:tc>
        <w:tc>
          <w:tcPr>
            <w:tcW w:w="9639" w:type="dxa"/>
          </w:tcPr>
          <w:p w14:paraId="415DACA2" w14:textId="77777777" w:rsidR="000F17B9" w:rsidRDefault="000F17B9" w:rsidP="000F17B9"/>
        </w:tc>
      </w:tr>
      <w:tr w:rsidR="000F17B9" w14:paraId="15DEC9B1" w14:textId="77777777" w:rsidTr="00116F5E">
        <w:tc>
          <w:tcPr>
            <w:tcW w:w="1271" w:type="dxa"/>
          </w:tcPr>
          <w:p w14:paraId="1B847D6F" w14:textId="6A8C9648" w:rsidR="000F17B9" w:rsidRPr="004821AD" w:rsidRDefault="000F17B9" w:rsidP="000F17B9">
            <w:r w:rsidRPr="004821AD">
              <w:t>2.6</w:t>
            </w:r>
          </w:p>
        </w:tc>
        <w:tc>
          <w:tcPr>
            <w:tcW w:w="3686" w:type="dxa"/>
          </w:tcPr>
          <w:p w14:paraId="44CCD9A0" w14:textId="02D66849" w:rsidR="000F17B9" w:rsidRPr="004821AD" w:rsidRDefault="000F17B9" w:rsidP="000F17B9">
            <w:r w:rsidRPr="004821AD">
              <w:t>Ramavtalsleverantörens allmänna åtaganden</w:t>
            </w:r>
          </w:p>
        </w:tc>
        <w:tc>
          <w:tcPr>
            <w:tcW w:w="9639" w:type="dxa"/>
          </w:tcPr>
          <w:p w14:paraId="01C5A1DA" w14:textId="77777777" w:rsidR="000F17B9" w:rsidRDefault="000F17B9" w:rsidP="000F17B9"/>
        </w:tc>
      </w:tr>
      <w:tr w:rsidR="000F17B9" w14:paraId="675F9171" w14:textId="77777777" w:rsidTr="00116F5E">
        <w:tc>
          <w:tcPr>
            <w:tcW w:w="1271" w:type="dxa"/>
          </w:tcPr>
          <w:p w14:paraId="5E63F81A" w14:textId="68FE11B7" w:rsidR="000F17B9" w:rsidRPr="004821AD" w:rsidRDefault="000F17B9" w:rsidP="000F17B9">
            <w:r w:rsidRPr="004821AD">
              <w:t>2.7</w:t>
            </w:r>
          </w:p>
        </w:tc>
        <w:tc>
          <w:tcPr>
            <w:tcW w:w="3686" w:type="dxa"/>
          </w:tcPr>
          <w:p w14:paraId="3C31DD47" w14:textId="353945AF" w:rsidR="000F17B9" w:rsidRPr="000F17B9" w:rsidRDefault="000F17B9" w:rsidP="000F17B9">
            <w:r w:rsidRPr="000F17B9">
              <w:t>Avropsberättigads allmänna åtaganden</w:t>
            </w:r>
          </w:p>
        </w:tc>
        <w:tc>
          <w:tcPr>
            <w:tcW w:w="9639" w:type="dxa"/>
          </w:tcPr>
          <w:p w14:paraId="6002D2D8" w14:textId="77777777" w:rsidR="000F17B9" w:rsidRDefault="000F17B9" w:rsidP="000F17B9"/>
        </w:tc>
      </w:tr>
      <w:tr w:rsidR="000F17B9" w14:paraId="126370E6" w14:textId="77777777" w:rsidTr="00116F5E">
        <w:tc>
          <w:tcPr>
            <w:tcW w:w="1271" w:type="dxa"/>
          </w:tcPr>
          <w:p w14:paraId="5E6841CF" w14:textId="55F0B9CE" w:rsidR="000F17B9" w:rsidRDefault="000F17B9" w:rsidP="000F17B9">
            <w:r>
              <w:t>2.10</w:t>
            </w:r>
          </w:p>
        </w:tc>
        <w:tc>
          <w:tcPr>
            <w:tcW w:w="3686" w:type="dxa"/>
          </w:tcPr>
          <w:p w14:paraId="60B195F6" w14:textId="1CBA320B" w:rsidR="000F17B9" w:rsidRDefault="000F17B9" w:rsidP="000F17B9">
            <w:r>
              <w:t>Leverans och leveranskontroll</w:t>
            </w:r>
          </w:p>
        </w:tc>
        <w:tc>
          <w:tcPr>
            <w:tcW w:w="9639" w:type="dxa"/>
          </w:tcPr>
          <w:p w14:paraId="17D2F090" w14:textId="77777777" w:rsidR="000F17B9" w:rsidRDefault="000F17B9" w:rsidP="000F17B9"/>
        </w:tc>
      </w:tr>
      <w:tr w:rsidR="000F17B9" w14:paraId="359E5510" w14:textId="77777777" w:rsidTr="00116F5E">
        <w:tc>
          <w:tcPr>
            <w:tcW w:w="1271" w:type="dxa"/>
          </w:tcPr>
          <w:p w14:paraId="6F20D182" w14:textId="02DF0574" w:rsidR="000F17B9" w:rsidRDefault="000F17B9" w:rsidP="000F17B9">
            <w:r>
              <w:t>2.10.1</w:t>
            </w:r>
          </w:p>
        </w:tc>
        <w:tc>
          <w:tcPr>
            <w:tcW w:w="3686" w:type="dxa"/>
          </w:tcPr>
          <w:p w14:paraId="59125C37" w14:textId="4353F096" w:rsidR="000F17B9" w:rsidRDefault="000F17B9" w:rsidP="000F17B9">
            <w:r>
              <w:t>Leveranskontroll</w:t>
            </w:r>
          </w:p>
        </w:tc>
        <w:tc>
          <w:tcPr>
            <w:tcW w:w="9639" w:type="dxa"/>
          </w:tcPr>
          <w:p w14:paraId="30688AB7" w14:textId="77777777" w:rsidR="000F17B9" w:rsidRDefault="000F17B9" w:rsidP="000F17B9"/>
        </w:tc>
      </w:tr>
      <w:tr w:rsidR="000F17B9" w14:paraId="48BD7800" w14:textId="77777777" w:rsidTr="00116F5E">
        <w:tc>
          <w:tcPr>
            <w:tcW w:w="1271" w:type="dxa"/>
          </w:tcPr>
          <w:p w14:paraId="32059A3F" w14:textId="4EC06404" w:rsidR="000F17B9" w:rsidRDefault="000F17B9" w:rsidP="000F17B9">
            <w:r>
              <w:lastRenderedPageBreak/>
              <w:t>2.11</w:t>
            </w:r>
          </w:p>
        </w:tc>
        <w:tc>
          <w:tcPr>
            <w:tcW w:w="3686" w:type="dxa"/>
          </w:tcPr>
          <w:p w14:paraId="1BFB3263" w14:textId="6E6F1592" w:rsidR="000F17B9" w:rsidRDefault="000F17B9" w:rsidP="000F17B9">
            <w:r>
              <w:t>Pris</w:t>
            </w:r>
          </w:p>
        </w:tc>
        <w:tc>
          <w:tcPr>
            <w:tcW w:w="9639" w:type="dxa"/>
          </w:tcPr>
          <w:p w14:paraId="0EC8CF18" w14:textId="77777777" w:rsidR="000F17B9" w:rsidRDefault="000F17B9" w:rsidP="000F17B9"/>
        </w:tc>
      </w:tr>
      <w:tr w:rsidR="000F17B9" w14:paraId="53E3A9A2" w14:textId="77777777" w:rsidTr="00116F5E">
        <w:tc>
          <w:tcPr>
            <w:tcW w:w="1271" w:type="dxa"/>
          </w:tcPr>
          <w:p w14:paraId="2DFF8B07" w14:textId="64BA5948" w:rsidR="000F17B9" w:rsidRDefault="000F17B9" w:rsidP="000F17B9">
            <w:r>
              <w:t>2.13.1</w:t>
            </w:r>
          </w:p>
        </w:tc>
        <w:tc>
          <w:tcPr>
            <w:tcW w:w="3686" w:type="dxa"/>
          </w:tcPr>
          <w:p w14:paraId="3F854AC8" w14:textId="04145EE9" w:rsidR="000F17B9" w:rsidRDefault="000F17B9" w:rsidP="000F17B9">
            <w:r>
              <w:t>Fakturering</w:t>
            </w:r>
          </w:p>
        </w:tc>
        <w:tc>
          <w:tcPr>
            <w:tcW w:w="9639" w:type="dxa"/>
          </w:tcPr>
          <w:p w14:paraId="7792C02E" w14:textId="77777777" w:rsidR="000F17B9" w:rsidRDefault="000F17B9" w:rsidP="000F17B9"/>
        </w:tc>
      </w:tr>
      <w:tr w:rsidR="000F17B9" w14:paraId="138631C7" w14:textId="77777777" w:rsidTr="00116F5E">
        <w:tc>
          <w:tcPr>
            <w:tcW w:w="1271" w:type="dxa"/>
          </w:tcPr>
          <w:p w14:paraId="6600D7CD" w14:textId="460074E2" w:rsidR="000F17B9" w:rsidRDefault="000F17B9" w:rsidP="000F17B9">
            <w:r>
              <w:t>2.13.2</w:t>
            </w:r>
          </w:p>
        </w:tc>
        <w:tc>
          <w:tcPr>
            <w:tcW w:w="3686" w:type="dxa"/>
          </w:tcPr>
          <w:p w14:paraId="4963C3DD" w14:textId="49808B4A" w:rsidR="000F17B9" w:rsidRDefault="000F17B9" w:rsidP="000F17B9">
            <w:r>
              <w:t>Fakturans innehåll</w:t>
            </w:r>
          </w:p>
        </w:tc>
        <w:tc>
          <w:tcPr>
            <w:tcW w:w="9639" w:type="dxa"/>
          </w:tcPr>
          <w:p w14:paraId="135DE0CF" w14:textId="77777777" w:rsidR="000F17B9" w:rsidRDefault="000F17B9" w:rsidP="000F17B9"/>
        </w:tc>
      </w:tr>
      <w:tr w:rsidR="000F17B9" w14:paraId="7B81AD1B" w14:textId="77777777" w:rsidTr="00116F5E">
        <w:tc>
          <w:tcPr>
            <w:tcW w:w="1271" w:type="dxa"/>
          </w:tcPr>
          <w:p w14:paraId="3CF5A467" w14:textId="403A2AE1" w:rsidR="000F17B9" w:rsidRDefault="000F17B9" w:rsidP="000F17B9">
            <w:r>
              <w:t>2.14</w:t>
            </w:r>
          </w:p>
        </w:tc>
        <w:tc>
          <w:tcPr>
            <w:tcW w:w="3686" w:type="dxa"/>
          </w:tcPr>
          <w:p w14:paraId="36B0D2B1" w14:textId="27DAC35B" w:rsidR="000F17B9" w:rsidRDefault="000F17B9" w:rsidP="000F17B9">
            <w:r>
              <w:t>Sekretess och konfidentiell information</w:t>
            </w:r>
          </w:p>
        </w:tc>
        <w:tc>
          <w:tcPr>
            <w:tcW w:w="9639" w:type="dxa"/>
          </w:tcPr>
          <w:p w14:paraId="388FB0E2" w14:textId="77777777" w:rsidR="000F17B9" w:rsidRDefault="000F17B9" w:rsidP="000F17B9"/>
        </w:tc>
      </w:tr>
      <w:tr w:rsidR="000F17B9" w14:paraId="6231A46E" w14:textId="77777777" w:rsidTr="00116F5E">
        <w:tc>
          <w:tcPr>
            <w:tcW w:w="1271" w:type="dxa"/>
          </w:tcPr>
          <w:p w14:paraId="322CB9AF" w14:textId="5981F55C" w:rsidR="000F17B9" w:rsidRDefault="000F17B9" w:rsidP="000F17B9">
            <w:r>
              <w:t>2.15</w:t>
            </w:r>
          </w:p>
        </w:tc>
        <w:tc>
          <w:tcPr>
            <w:tcW w:w="3686" w:type="dxa"/>
          </w:tcPr>
          <w:p w14:paraId="78DC324E" w14:textId="0A1FFA70" w:rsidR="000F17B9" w:rsidRDefault="000F17B9" w:rsidP="000F17B9">
            <w:r>
              <w:t>Samverkan</w:t>
            </w:r>
          </w:p>
        </w:tc>
        <w:tc>
          <w:tcPr>
            <w:tcW w:w="9639" w:type="dxa"/>
          </w:tcPr>
          <w:p w14:paraId="3282E255" w14:textId="77777777" w:rsidR="000F17B9" w:rsidRDefault="000F17B9" w:rsidP="000F17B9"/>
        </w:tc>
      </w:tr>
      <w:tr w:rsidR="000F17B9" w14:paraId="2BE4F67D" w14:textId="77777777" w:rsidTr="00116F5E">
        <w:tc>
          <w:tcPr>
            <w:tcW w:w="1271" w:type="dxa"/>
          </w:tcPr>
          <w:p w14:paraId="74EF4B09" w14:textId="3E0BE422" w:rsidR="000F17B9" w:rsidRDefault="000F17B9" w:rsidP="000F17B9">
            <w:r>
              <w:t>2.15.4</w:t>
            </w:r>
          </w:p>
        </w:tc>
        <w:tc>
          <w:tcPr>
            <w:tcW w:w="3686" w:type="dxa"/>
          </w:tcPr>
          <w:p w14:paraId="1B1E8418" w14:textId="5F336759" w:rsidR="000F17B9" w:rsidRDefault="000F17B9" w:rsidP="000F17B9">
            <w:r>
              <w:t>Dokumentation och statistik</w:t>
            </w:r>
          </w:p>
        </w:tc>
        <w:tc>
          <w:tcPr>
            <w:tcW w:w="9639" w:type="dxa"/>
          </w:tcPr>
          <w:p w14:paraId="7CBE4EE1" w14:textId="77777777" w:rsidR="000F17B9" w:rsidRDefault="000F17B9" w:rsidP="000F17B9"/>
        </w:tc>
      </w:tr>
      <w:tr w:rsidR="000F17B9" w14:paraId="7E07B67D" w14:textId="77777777" w:rsidTr="00116F5E">
        <w:tc>
          <w:tcPr>
            <w:tcW w:w="1271" w:type="dxa"/>
          </w:tcPr>
          <w:p w14:paraId="7368BC95" w14:textId="7558FA19" w:rsidR="000F17B9" w:rsidRDefault="000F17B9" w:rsidP="000F17B9">
            <w:r>
              <w:t>2.16</w:t>
            </w:r>
          </w:p>
        </w:tc>
        <w:tc>
          <w:tcPr>
            <w:tcW w:w="3686" w:type="dxa"/>
          </w:tcPr>
          <w:p w14:paraId="14178D3A" w14:textId="528F2823" w:rsidR="000F17B9" w:rsidRDefault="000F17B9" w:rsidP="000F17B9">
            <w:r>
              <w:t>Underleverantör</w:t>
            </w:r>
          </w:p>
        </w:tc>
        <w:tc>
          <w:tcPr>
            <w:tcW w:w="9639" w:type="dxa"/>
          </w:tcPr>
          <w:p w14:paraId="6691AF87" w14:textId="77777777" w:rsidR="000F17B9" w:rsidRDefault="000F17B9" w:rsidP="000F17B9"/>
        </w:tc>
      </w:tr>
      <w:tr w:rsidR="000F17B9" w14:paraId="18EA7635" w14:textId="77777777" w:rsidTr="00116F5E">
        <w:tc>
          <w:tcPr>
            <w:tcW w:w="1271" w:type="dxa"/>
          </w:tcPr>
          <w:p w14:paraId="110D6055" w14:textId="52C465A9" w:rsidR="000F17B9" w:rsidRDefault="000F17B9" w:rsidP="000F17B9">
            <w:r>
              <w:t>2.19.1</w:t>
            </w:r>
          </w:p>
        </w:tc>
        <w:tc>
          <w:tcPr>
            <w:tcW w:w="3686" w:type="dxa"/>
          </w:tcPr>
          <w:p w14:paraId="49355959" w14:textId="3BCCE0F2" w:rsidR="000F17B9" w:rsidRDefault="000F17B9" w:rsidP="000F17B9">
            <w:r w:rsidRPr="000F17B9">
              <w:t>Nyttjanderätt till Programvara inom ramen för Tjänst</w:t>
            </w:r>
          </w:p>
        </w:tc>
        <w:tc>
          <w:tcPr>
            <w:tcW w:w="9639" w:type="dxa"/>
          </w:tcPr>
          <w:p w14:paraId="1EB17537" w14:textId="77777777" w:rsidR="000F17B9" w:rsidRDefault="000F17B9" w:rsidP="000F17B9"/>
        </w:tc>
      </w:tr>
      <w:tr w:rsidR="000F17B9" w14:paraId="25B6ABDC" w14:textId="77777777" w:rsidTr="00116F5E">
        <w:tc>
          <w:tcPr>
            <w:tcW w:w="1271" w:type="dxa"/>
          </w:tcPr>
          <w:p w14:paraId="312AC30D" w14:textId="7926AEBE" w:rsidR="000F17B9" w:rsidRDefault="000F17B9" w:rsidP="000F17B9">
            <w:r>
              <w:t>2.19.2</w:t>
            </w:r>
          </w:p>
        </w:tc>
        <w:tc>
          <w:tcPr>
            <w:tcW w:w="3686" w:type="dxa"/>
          </w:tcPr>
          <w:p w14:paraId="5089A030" w14:textId="5F7CDAE7" w:rsidR="000F17B9" w:rsidRDefault="000F17B9" w:rsidP="000F17B9">
            <w:r>
              <w:t>Nyttjanderätt till Resultat</w:t>
            </w:r>
          </w:p>
        </w:tc>
        <w:tc>
          <w:tcPr>
            <w:tcW w:w="9639" w:type="dxa"/>
          </w:tcPr>
          <w:p w14:paraId="4AD342CE" w14:textId="77777777" w:rsidR="000F17B9" w:rsidRDefault="000F17B9" w:rsidP="000F17B9"/>
        </w:tc>
      </w:tr>
      <w:tr w:rsidR="000F17B9" w14:paraId="0CDAD212" w14:textId="77777777" w:rsidTr="00116F5E">
        <w:tc>
          <w:tcPr>
            <w:tcW w:w="1271" w:type="dxa"/>
          </w:tcPr>
          <w:p w14:paraId="58C85F64" w14:textId="71E585D1" w:rsidR="000F17B9" w:rsidRDefault="000F17B9" w:rsidP="000F17B9">
            <w:r>
              <w:t>2.19.2</w:t>
            </w:r>
          </w:p>
        </w:tc>
        <w:tc>
          <w:tcPr>
            <w:tcW w:w="3686" w:type="dxa"/>
          </w:tcPr>
          <w:p w14:paraId="1A006B61" w14:textId="086067BF" w:rsidR="000F17B9" w:rsidRDefault="000F17B9" w:rsidP="000F17B9">
            <w:r w:rsidRPr="000F17B9">
              <w:t>Ansvar vid intrång av rättigheter</w:t>
            </w:r>
          </w:p>
        </w:tc>
        <w:tc>
          <w:tcPr>
            <w:tcW w:w="9639" w:type="dxa"/>
          </w:tcPr>
          <w:p w14:paraId="1D2418DF" w14:textId="77777777" w:rsidR="000F17B9" w:rsidRDefault="000F17B9" w:rsidP="000F17B9"/>
        </w:tc>
      </w:tr>
      <w:tr w:rsidR="000F17B9" w14:paraId="44BA304B" w14:textId="77777777" w:rsidTr="00116F5E">
        <w:tc>
          <w:tcPr>
            <w:tcW w:w="1271" w:type="dxa"/>
          </w:tcPr>
          <w:p w14:paraId="0ECC3E55" w14:textId="23F8ADAA" w:rsidR="000F17B9" w:rsidRDefault="000F17B9" w:rsidP="000F17B9">
            <w:r>
              <w:t>2.21</w:t>
            </w:r>
          </w:p>
        </w:tc>
        <w:tc>
          <w:tcPr>
            <w:tcW w:w="3686" w:type="dxa"/>
          </w:tcPr>
          <w:p w14:paraId="4C7FF9CD" w14:textId="0AFF5D67" w:rsidR="000F17B9" w:rsidRDefault="000F17B9" w:rsidP="000F17B9">
            <w:r>
              <w:t>Servicefönster</w:t>
            </w:r>
          </w:p>
        </w:tc>
        <w:tc>
          <w:tcPr>
            <w:tcW w:w="9639" w:type="dxa"/>
          </w:tcPr>
          <w:p w14:paraId="649F0CC8" w14:textId="77777777" w:rsidR="000F17B9" w:rsidRDefault="000F17B9" w:rsidP="000F17B9"/>
        </w:tc>
      </w:tr>
      <w:tr w:rsidR="007B59AF" w14:paraId="110818B4" w14:textId="77777777" w:rsidTr="00116F5E">
        <w:tc>
          <w:tcPr>
            <w:tcW w:w="1271" w:type="dxa"/>
          </w:tcPr>
          <w:p w14:paraId="77987267" w14:textId="3CC32138" w:rsidR="007B59AF" w:rsidRDefault="007B59AF" w:rsidP="000F17B9">
            <w:r>
              <w:t>2.23</w:t>
            </w:r>
          </w:p>
        </w:tc>
        <w:tc>
          <w:tcPr>
            <w:tcW w:w="3686" w:type="dxa"/>
          </w:tcPr>
          <w:p w14:paraId="2E69C70A" w14:textId="781C15F5" w:rsidR="007B59AF" w:rsidRDefault="007B59AF" w:rsidP="000F17B9">
            <w:r w:rsidRPr="007B59AF">
              <w:t>Ansvar för Fel i Upphandlingsföremål</w:t>
            </w:r>
          </w:p>
        </w:tc>
        <w:tc>
          <w:tcPr>
            <w:tcW w:w="9639" w:type="dxa"/>
          </w:tcPr>
          <w:p w14:paraId="2B059A95" w14:textId="77777777" w:rsidR="007B59AF" w:rsidRDefault="007B59AF" w:rsidP="000F17B9"/>
        </w:tc>
      </w:tr>
      <w:tr w:rsidR="007B59AF" w14:paraId="1F09AB48" w14:textId="77777777" w:rsidTr="00116F5E">
        <w:tc>
          <w:tcPr>
            <w:tcW w:w="1271" w:type="dxa"/>
          </w:tcPr>
          <w:p w14:paraId="178B8B56" w14:textId="04321B94" w:rsidR="007B59AF" w:rsidRDefault="007B59AF" w:rsidP="000F17B9">
            <w:r>
              <w:lastRenderedPageBreak/>
              <w:t>2.26</w:t>
            </w:r>
          </w:p>
        </w:tc>
        <w:tc>
          <w:tcPr>
            <w:tcW w:w="3686" w:type="dxa"/>
          </w:tcPr>
          <w:p w14:paraId="5F6D2F1E" w14:textId="00A765D8" w:rsidR="007B59AF" w:rsidRPr="007B59AF" w:rsidRDefault="007B59AF" w:rsidP="000F17B9">
            <w:r>
              <w:t>Påföljder</w:t>
            </w:r>
          </w:p>
        </w:tc>
        <w:tc>
          <w:tcPr>
            <w:tcW w:w="9639" w:type="dxa"/>
          </w:tcPr>
          <w:p w14:paraId="7AB579AC" w14:textId="77777777" w:rsidR="007B59AF" w:rsidRDefault="007B59AF" w:rsidP="000F17B9"/>
        </w:tc>
      </w:tr>
      <w:tr w:rsidR="000F17B9" w14:paraId="3ED7B306" w14:textId="77777777" w:rsidTr="00116F5E">
        <w:tc>
          <w:tcPr>
            <w:tcW w:w="1271" w:type="dxa"/>
          </w:tcPr>
          <w:p w14:paraId="4407545F" w14:textId="0CDD6783" w:rsidR="000F17B9" w:rsidRDefault="007B59AF" w:rsidP="000F17B9">
            <w:r>
              <w:t>2.27.1</w:t>
            </w:r>
          </w:p>
        </w:tc>
        <w:tc>
          <w:tcPr>
            <w:tcW w:w="3686" w:type="dxa"/>
          </w:tcPr>
          <w:p w14:paraId="683C9C12" w14:textId="0B63CBA9" w:rsidR="000F17B9" w:rsidRDefault="007B59AF" w:rsidP="000F17B9">
            <w:r w:rsidRPr="007B59AF">
              <w:t>Avropsberättigads uppsägningsrätt</w:t>
            </w:r>
          </w:p>
        </w:tc>
        <w:tc>
          <w:tcPr>
            <w:tcW w:w="9639" w:type="dxa"/>
          </w:tcPr>
          <w:p w14:paraId="783C5D64" w14:textId="77777777" w:rsidR="000F17B9" w:rsidRDefault="000F17B9" w:rsidP="000F17B9"/>
        </w:tc>
      </w:tr>
      <w:tr w:rsidR="000F17B9" w14:paraId="0D706B8A" w14:textId="77777777" w:rsidTr="00116F5E">
        <w:tc>
          <w:tcPr>
            <w:tcW w:w="1271" w:type="dxa"/>
          </w:tcPr>
          <w:p w14:paraId="67E53649" w14:textId="6F81ABE9" w:rsidR="000F17B9" w:rsidRDefault="007B59AF" w:rsidP="000F17B9">
            <w:r>
              <w:t>2.30</w:t>
            </w:r>
          </w:p>
        </w:tc>
        <w:tc>
          <w:tcPr>
            <w:tcW w:w="3686" w:type="dxa"/>
          </w:tcPr>
          <w:p w14:paraId="5F608768" w14:textId="5F105301" w:rsidR="000F17B9" w:rsidRDefault="007B59AF" w:rsidP="000F17B9">
            <w:r w:rsidRPr="007B59AF">
              <w:t>Åtaganden vid Kontraktets upphörande</w:t>
            </w:r>
          </w:p>
        </w:tc>
        <w:tc>
          <w:tcPr>
            <w:tcW w:w="9639" w:type="dxa"/>
          </w:tcPr>
          <w:p w14:paraId="15378184" w14:textId="77777777" w:rsidR="000F17B9" w:rsidRDefault="000F17B9" w:rsidP="000F17B9"/>
        </w:tc>
      </w:tr>
    </w:tbl>
    <w:p w14:paraId="743A298C" w14:textId="77777777" w:rsidR="006A7546" w:rsidRPr="006A7546" w:rsidRDefault="006A7546" w:rsidP="006A7546"/>
    <w:p w14:paraId="04E27A34" w14:textId="77777777" w:rsidR="006D150E" w:rsidRPr="00B1799A" w:rsidRDefault="006D150E"/>
    <w:sectPr w:rsidR="006D150E" w:rsidRPr="00B1799A" w:rsidSect="006A7546">
      <w:pgSz w:w="16838" w:h="11906" w:orient="landscape"/>
      <w:pgMar w:top="1701" w:right="2977" w:bottom="1701" w:left="1418"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CD48" w14:textId="77777777" w:rsidR="002E43BC" w:rsidRDefault="002E43BC" w:rsidP="0005368C">
      <w:r>
        <w:separator/>
      </w:r>
    </w:p>
  </w:endnote>
  <w:endnote w:type="continuationSeparator" w:id="0">
    <w:p w14:paraId="55C38C8D" w14:textId="77777777" w:rsidR="002E43BC" w:rsidRDefault="002E43B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61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0"/>
      <w:gridCol w:w="2835"/>
      <w:gridCol w:w="527"/>
      <w:gridCol w:w="2665"/>
    </w:tblGrid>
    <w:tr w:rsidR="00941F0B" w14:paraId="553AAF25" w14:textId="77777777" w:rsidTr="0053391F">
      <w:tc>
        <w:tcPr>
          <w:tcW w:w="4590" w:type="dxa"/>
        </w:tcPr>
        <w:p w14:paraId="3812F1F8" w14:textId="10F1037E" w:rsidR="00941F0B" w:rsidRDefault="003C2F0C" w:rsidP="00B35857">
          <w:pPr>
            <w:pStyle w:val="Sidfot"/>
          </w:pPr>
          <w:r>
            <w:t>A</w:t>
          </w:r>
          <w:r w:rsidR="00AD4A4B">
            <w:t xml:space="preserve">vropsförfrågan – </w:t>
          </w:r>
          <w:r w:rsidR="006856DF">
            <w:t>Operatörstjänst för elektroniska meddelanden</w:t>
          </w:r>
        </w:p>
      </w:tc>
      <w:tc>
        <w:tcPr>
          <w:tcW w:w="2835" w:type="dxa"/>
        </w:tcPr>
        <w:p w14:paraId="49D98D90" w14:textId="5C94E8D7" w:rsidR="00941F0B" w:rsidRDefault="00941F0B" w:rsidP="009F15E4">
          <w:pPr>
            <w:pStyle w:val="Sidfot"/>
          </w:pPr>
        </w:p>
      </w:tc>
      <w:tc>
        <w:tcPr>
          <w:tcW w:w="527" w:type="dxa"/>
        </w:tcPr>
        <w:p w14:paraId="3A189851" w14:textId="77777777" w:rsidR="00941F0B" w:rsidRDefault="00941F0B" w:rsidP="003938A2">
          <w:pPr>
            <w:pStyle w:val="Sidfot"/>
          </w:pPr>
        </w:p>
      </w:tc>
      <w:tc>
        <w:tcPr>
          <w:tcW w:w="2665" w:type="dxa"/>
        </w:tcPr>
        <w:p w14:paraId="5C982E72" w14:textId="77777777" w:rsidR="00941F0B" w:rsidRDefault="00941F0B" w:rsidP="003938A2">
          <w:pPr>
            <w:pStyle w:val="Sidfot"/>
          </w:pPr>
        </w:p>
      </w:tc>
    </w:tr>
    <w:tr w:rsidR="00941F0B" w14:paraId="7DEB2DD4" w14:textId="77777777" w:rsidTr="0053391F">
      <w:tc>
        <w:tcPr>
          <w:tcW w:w="4590" w:type="dxa"/>
        </w:tcPr>
        <w:p w14:paraId="475DEF37" w14:textId="77777777" w:rsidR="00941F0B" w:rsidRDefault="00941F0B">
          <w:pPr>
            <w:pStyle w:val="Sidfot"/>
          </w:pPr>
        </w:p>
      </w:tc>
      <w:tc>
        <w:tcPr>
          <w:tcW w:w="2835" w:type="dxa"/>
        </w:tcPr>
        <w:p w14:paraId="79AEE379" w14:textId="77777777" w:rsidR="00941F0B" w:rsidRDefault="00941F0B">
          <w:pPr>
            <w:pStyle w:val="Sidfot"/>
          </w:pPr>
        </w:p>
      </w:tc>
      <w:tc>
        <w:tcPr>
          <w:tcW w:w="527" w:type="dxa"/>
        </w:tcPr>
        <w:p w14:paraId="455998A3" w14:textId="77777777" w:rsidR="00941F0B" w:rsidRDefault="00941F0B">
          <w:pPr>
            <w:pStyle w:val="Sidfot"/>
          </w:pPr>
        </w:p>
      </w:tc>
      <w:tc>
        <w:tcPr>
          <w:tcW w:w="2665" w:type="dxa"/>
        </w:tcPr>
        <w:p w14:paraId="19416C79" w14:textId="77777777" w:rsidR="00941F0B" w:rsidRDefault="00941F0B">
          <w:pPr>
            <w:pStyle w:val="Sidfot"/>
          </w:pPr>
        </w:p>
      </w:tc>
    </w:tr>
  </w:tbl>
  <w:p w14:paraId="424A0FFB" w14:textId="77777777" w:rsidR="00941F0B" w:rsidRDefault="00941F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941F0B" w14:paraId="27BC24FB" w14:textId="77777777" w:rsidTr="00FB43E2">
      <w:tc>
        <w:tcPr>
          <w:tcW w:w="2920" w:type="dxa"/>
        </w:tcPr>
        <w:p w14:paraId="4BEBFA82" w14:textId="77777777" w:rsidR="00941F0B" w:rsidRDefault="00941F0B" w:rsidP="00D368D4">
          <w:pPr>
            <w:pStyle w:val="Sidfot"/>
          </w:pPr>
          <w:r w:rsidRPr="004E5139">
            <w:t>Box 2218, 103 15 Stockholm</w:t>
          </w:r>
        </w:p>
      </w:tc>
      <w:tc>
        <w:tcPr>
          <w:tcW w:w="2779" w:type="dxa"/>
        </w:tcPr>
        <w:p w14:paraId="36F63DFF" w14:textId="77777777" w:rsidR="00941F0B" w:rsidRDefault="00941F0B" w:rsidP="00D368D4">
          <w:pPr>
            <w:pStyle w:val="Sidfot"/>
          </w:pPr>
          <w:r>
            <w:t>Fakturaadress:</w:t>
          </w:r>
        </w:p>
      </w:tc>
      <w:tc>
        <w:tcPr>
          <w:tcW w:w="2233" w:type="dxa"/>
        </w:tcPr>
        <w:p w14:paraId="1FB52147" w14:textId="77777777" w:rsidR="00941F0B" w:rsidRDefault="00941F0B" w:rsidP="00D368D4">
          <w:pPr>
            <w:pStyle w:val="Sidfot"/>
          </w:pPr>
          <w:r w:rsidRPr="000F30B9">
            <w:t>Telefon 08-700 08 00</w:t>
          </w:r>
        </w:p>
      </w:tc>
      <w:tc>
        <w:tcPr>
          <w:tcW w:w="2665" w:type="dxa"/>
        </w:tcPr>
        <w:p w14:paraId="02CA58C5" w14:textId="77777777" w:rsidR="00941F0B" w:rsidRDefault="00941F0B" w:rsidP="00D368D4">
          <w:pPr>
            <w:pStyle w:val="Sidfot"/>
          </w:pPr>
          <w:r w:rsidRPr="000F30B9">
            <w:t>Organisationsnummer 202100-0829</w:t>
          </w:r>
        </w:p>
      </w:tc>
    </w:tr>
    <w:tr w:rsidR="00941F0B" w14:paraId="5590D443" w14:textId="77777777" w:rsidTr="00FB43E2">
      <w:tc>
        <w:tcPr>
          <w:tcW w:w="2920" w:type="dxa"/>
        </w:tcPr>
        <w:p w14:paraId="77E3797D" w14:textId="7D0C7007" w:rsidR="00941F0B" w:rsidRDefault="00246F8C" w:rsidP="00D368D4">
          <w:pPr>
            <w:pStyle w:val="Sidfot"/>
          </w:pPr>
          <w:r>
            <w:t xml:space="preserve">Slottsbacken </w:t>
          </w:r>
          <w:r w:rsidR="00941F0B" w:rsidRPr="000F30B9">
            <w:t xml:space="preserve">6, </w:t>
          </w:r>
          <w:r>
            <w:t xml:space="preserve">111 30 </w:t>
          </w:r>
          <w:r w:rsidR="00941F0B" w:rsidRPr="000F30B9">
            <w:t>Stockholm</w:t>
          </w:r>
        </w:p>
      </w:tc>
      <w:tc>
        <w:tcPr>
          <w:tcW w:w="2779" w:type="dxa"/>
        </w:tcPr>
        <w:p w14:paraId="6CB8AC1D" w14:textId="77777777" w:rsidR="00941F0B" w:rsidRDefault="00941F0B" w:rsidP="00D368D4">
          <w:pPr>
            <w:pStyle w:val="Sidfot"/>
          </w:pPr>
          <w:r w:rsidRPr="000F30B9">
            <w:t>Box 2068, 103 15 Stockholm</w:t>
          </w:r>
        </w:p>
      </w:tc>
      <w:tc>
        <w:tcPr>
          <w:tcW w:w="2233" w:type="dxa"/>
        </w:tcPr>
        <w:p w14:paraId="03AFD08C" w14:textId="199AEFCC" w:rsidR="00941F0B" w:rsidRDefault="00941F0B" w:rsidP="00D368D4">
          <w:pPr>
            <w:pStyle w:val="Sidfot"/>
          </w:pPr>
        </w:p>
      </w:tc>
      <w:tc>
        <w:tcPr>
          <w:tcW w:w="2665" w:type="dxa"/>
        </w:tcPr>
        <w:p w14:paraId="0AE02FA7" w14:textId="77777777" w:rsidR="00941F0B" w:rsidRDefault="00941F0B" w:rsidP="00D368D4">
          <w:pPr>
            <w:pStyle w:val="Sidfot"/>
          </w:pPr>
          <w:r w:rsidRPr="000F30B9">
            <w:t>www.kammarkollegiet.se</w:t>
          </w:r>
        </w:p>
      </w:tc>
    </w:tr>
  </w:tbl>
  <w:p w14:paraId="302BE9D4" w14:textId="77777777" w:rsidR="00941F0B" w:rsidRDefault="00941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1132" w14:textId="77777777" w:rsidR="002E43BC" w:rsidRDefault="002E43BC" w:rsidP="0005368C">
      <w:r>
        <w:separator/>
      </w:r>
    </w:p>
  </w:footnote>
  <w:footnote w:type="continuationSeparator" w:id="0">
    <w:p w14:paraId="24F02A00" w14:textId="77777777" w:rsidR="002E43BC" w:rsidRDefault="002E43BC"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FA9B5BF" w14:textId="77777777" w:rsidR="00941F0B" w:rsidRDefault="00941F0B">
        <w:pPr>
          <w:pStyle w:val="Sidhuvud"/>
          <w:jc w:val="right"/>
        </w:pPr>
      </w:p>
      <w:p w14:paraId="1CAE3535" w14:textId="77777777" w:rsidR="00941F0B" w:rsidRDefault="00941F0B">
        <w:pPr>
          <w:pStyle w:val="Sidhuvud"/>
          <w:jc w:val="right"/>
        </w:pPr>
      </w:p>
      <w:p w14:paraId="623BFD68" w14:textId="62E25F23" w:rsidR="00941F0B" w:rsidRDefault="003C2F0C" w:rsidP="003C2F0C">
        <w:pPr>
          <w:pStyle w:val="Sidhuvud"/>
          <w:tabs>
            <w:tab w:val="center" w:pos="4252"/>
            <w:tab w:val="right" w:pos="8504"/>
          </w:tabs>
        </w:pPr>
        <w:r>
          <w:tab/>
        </w:r>
        <w:r>
          <w:tab/>
        </w:r>
        <w:r w:rsidR="00941F0B">
          <w:t xml:space="preserve">Sida </w:t>
        </w:r>
        <w:r w:rsidR="00941F0B">
          <w:rPr>
            <w:b/>
            <w:bCs/>
            <w:sz w:val="24"/>
            <w:szCs w:val="24"/>
          </w:rPr>
          <w:fldChar w:fldCharType="begin"/>
        </w:r>
        <w:r w:rsidR="00941F0B">
          <w:rPr>
            <w:b/>
            <w:bCs/>
          </w:rPr>
          <w:instrText>PAGE</w:instrText>
        </w:r>
        <w:r w:rsidR="00941F0B">
          <w:rPr>
            <w:b/>
            <w:bCs/>
            <w:sz w:val="24"/>
            <w:szCs w:val="24"/>
          </w:rPr>
          <w:fldChar w:fldCharType="separate"/>
        </w:r>
        <w:r w:rsidR="004761C5">
          <w:rPr>
            <w:b/>
            <w:bCs/>
            <w:noProof/>
          </w:rPr>
          <w:t>1</w:t>
        </w:r>
        <w:r w:rsidR="00941F0B">
          <w:rPr>
            <w:b/>
            <w:bCs/>
            <w:sz w:val="24"/>
            <w:szCs w:val="24"/>
          </w:rPr>
          <w:fldChar w:fldCharType="end"/>
        </w:r>
        <w:r w:rsidR="00941F0B">
          <w:t xml:space="preserve"> av </w:t>
        </w:r>
        <w:r w:rsidR="00941F0B">
          <w:rPr>
            <w:b/>
            <w:bCs/>
            <w:sz w:val="24"/>
            <w:szCs w:val="24"/>
          </w:rPr>
          <w:fldChar w:fldCharType="begin"/>
        </w:r>
        <w:r w:rsidR="00941F0B">
          <w:rPr>
            <w:b/>
            <w:bCs/>
          </w:rPr>
          <w:instrText>NUMPAGES</w:instrText>
        </w:r>
        <w:r w:rsidR="00941F0B">
          <w:rPr>
            <w:b/>
            <w:bCs/>
            <w:sz w:val="24"/>
            <w:szCs w:val="24"/>
          </w:rPr>
          <w:fldChar w:fldCharType="separate"/>
        </w:r>
        <w:r w:rsidR="004761C5">
          <w:rPr>
            <w:b/>
            <w:bCs/>
            <w:noProof/>
          </w:rPr>
          <w:t>17</w:t>
        </w:r>
        <w:r w:rsidR="00941F0B">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0E6" w14:textId="77777777" w:rsidR="0053391F" w:rsidRDefault="0053391F">
    <w:pPr>
      <w:pStyle w:val="Sidhuvud"/>
    </w:pPr>
  </w:p>
  <w:p w14:paraId="4B8EB1C3" w14:textId="77777777" w:rsidR="00437179" w:rsidRDefault="00437179">
    <w:pPr>
      <w:pStyle w:val="Sidhuvud"/>
    </w:pPr>
  </w:p>
  <w:p w14:paraId="2BC7D978" w14:textId="35103ACA" w:rsidR="00437179" w:rsidRDefault="00437179">
    <w:pPr>
      <w:pStyle w:val="Sidhuvud"/>
    </w:pPr>
    <w:r>
      <w:t xml:space="preserve"> </w:t>
    </w:r>
  </w:p>
  <w:p w14:paraId="45FA7A32" w14:textId="77777777" w:rsidR="0053391F" w:rsidRDefault="0053391F">
    <w:pPr>
      <w:pStyle w:val="Sidhuvud"/>
    </w:pPr>
  </w:p>
  <w:p w14:paraId="54107F13" w14:textId="6B628EBB" w:rsidR="0053391F" w:rsidRDefault="0053391F">
    <w:pPr>
      <w:pStyle w:val="Sidhuvud"/>
    </w:pPr>
    <w:r>
      <w:tab/>
      <w:t>202</w:t>
    </w:r>
    <w:r w:rsidR="006A22C8">
      <w:t>4</w:t>
    </w:r>
    <w:r>
      <w:t>-</w:t>
    </w:r>
    <w:r w:rsidR="00363F3C">
      <w:t>10-2</w:t>
    </w:r>
    <w:r w:rsidR="00E322B0">
      <w:t>3</w:t>
    </w:r>
    <w:r w:rsidRPr="003C1EE9">
      <w:t xml:space="preserve"> </w:t>
    </w:r>
    <w:r w:rsidRPr="003C1EE9">
      <w:tab/>
    </w:r>
    <w:r w:rsidRPr="003C1EE9">
      <w:tab/>
      <w:t>Diarienummer: 23</w:t>
    </w:r>
    <w:r w:rsidR="00800AA8" w:rsidRPr="003C1EE9">
      <w:t>.</w:t>
    </w:r>
    <w:r w:rsidRPr="003C1EE9">
      <w:t>5.2284-2023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3012E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3"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992"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4" w15:restartNumberingAfterBreak="0">
    <w:nsid w:val="3349423F"/>
    <w:multiLevelType w:val="hybridMultilevel"/>
    <w:tmpl w:val="3E8003A0"/>
    <w:lvl w:ilvl="0" w:tplc="EE3AA6A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3B7F47"/>
    <w:multiLevelType w:val="hybridMultilevel"/>
    <w:tmpl w:val="365003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C7F0136"/>
    <w:multiLevelType w:val="singleLevel"/>
    <w:tmpl w:val="FEA24B7A"/>
    <w:lvl w:ilvl="0">
      <w:start w:val="1"/>
      <w:numFmt w:val="decimal"/>
      <w:lvlText w:val="%1."/>
      <w:lvlJc w:val="left"/>
      <w:pPr>
        <w:tabs>
          <w:tab w:val="num" w:pos="360"/>
        </w:tabs>
        <w:ind w:left="360" w:hanging="360"/>
      </w:pPr>
    </w:lvl>
  </w:abstractNum>
  <w:abstractNum w:abstractNumId="7" w15:restartNumberingAfterBreak="0">
    <w:nsid w:val="6FB70CB0"/>
    <w:multiLevelType w:val="hybridMultilevel"/>
    <w:tmpl w:val="E6746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C7158DC"/>
    <w:multiLevelType w:val="hybridMultilevel"/>
    <w:tmpl w:val="7B48EE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984116389">
    <w:abstractNumId w:val="1"/>
  </w:num>
  <w:num w:numId="2" w16cid:durableId="452747621">
    <w:abstractNumId w:val="0"/>
  </w:num>
  <w:num w:numId="3" w16cid:durableId="669987837">
    <w:abstractNumId w:val="3"/>
  </w:num>
  <w:num w:numId="4" w16cid:durableId="1387222724">
    <w:abstractNumId w:val="2"/>
  </w:num>
  <w:num w:numId="5" w16cid:durableId="2055889209">
    <w:abstractNumId w:val="4"/>
  </w:num>
  <w:num w:numId="6" w16cid:durableId="487332937">
    <w:abstractNumId w:val="5"/>
  </w:num>
  <w:num w:numId="7" w16cid:durableId="626353284">
    <w:abstractNumId w:val="6"/>
  </w:num>
  <w:num w:numId="8" w16cid:durableId="1122454602">
    <w:abstractNumId w:val="3"/>
  </w:num>
  <w:num w:numId="9" w16cid:durableId="724521517">
    <w:abstractNumId w:val="3"/>
  </w:num>
  <w:num w:numId="10" w16cid:durableId="1744793231">
    <w:abstractNumId w:val="3"/>
  </w:num>
  <w:num w:numId="11" w16cid:durableId="642151792">
    <w:abstractNumId w:val="3"/>
  </w:num>
  <w:num w:numId="12" w16cid:durableId="659114751">
    <w:abstractNumId w:val="7"/>
  </w:num>
  <w:num w:numId="13" w16cid:durableId="4806607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ocumentSaved" w:val="True"/>
  </w:docVars>
  <w:rsids>
    <w:rsidRoot w:val="008521DE"/>
    <w:rsid w:val="00003432"/>
    <w:rsid w:val="00010CB9"/>
    <w:rsid w:val="00022581"/>
    <w:rsid w:val="000324D2"/>
    <w:rsid w:val="0003481B"/>
    <w:rsid w:val="0004032B"/>
    <w:rsid w:val="00042014"/>
    <w:rsid w:val="00042E0F"/>
    <w:rsid w:val="0005368C"/>
    <w:rsid w:val="00086AD7"/>
    <w:rsid w:val="0009106C"/>
    <w:rsid w:val="00093A0B"/>
    <w:rsid w:val="00096814"/>
    <w:rsid w:val="000A0BEA"/>
    <w:rsid w:val="000A4252"/>
    <w:rsid w:val="000A51E8"/>
    <w:rsid w:val="000B3C16"/>
    <w:rsid w:val="000D0157"/>
    <w:rsid w:val="000D0F16"/>
    <w:rsid w:val="000D2465"/>
    <w:rsid w:val="000D4059"/>
    <w:rsid w:val="000D5555"/>
    <w:rsid w:val="000D6671"/>
    <w:rsid w:val="000E0E91"/>
    <w:rsid w:val="000E42FF"/>
    <w:rsid w:val="000E4D23"/>
    <w:rsid w:val="000E5975"/>
    <w:rsid w:val="000F17B9"/>
    <w:rsid w:val="000F30B9"/>
    <w:rsid w:val="000F3647"/>
    <w:rsid w:val="0010264E"/>
    <w:rsid w:val="001103B4"/>
    <w:rsid w:val="001106A5"/>
    <w:rsid w:val="00110F46"/>
    <w:rsid w:val="001130A2"/>
    <w:rsid w:val="001133A1"/>
    <w:rsid w:val="00116F5E"/>
    <w:rsid w:val="00117D60"/>
    <w:rsid w:val="0012452B"/>
    <w:rsid w:val="001259D7"/>
    <w:rsid w:val="001273C0"/>
    <w:rsid w:val="001429FA"/>
    <w:rsid w:val="00143B82"/>
    <w:rsid w:val="00146333"/>
    <w:rsid w:val="00150FC4"/>
    <w:rsid w:val="001520A3"/>
    <w:rsid w:val="0016551A"/>
    <w:rsid w:val="00166173"/>
    <w:rsid w:val="00171E65"/>
    <w:rsid w:val="0017267C"/>
    <w:rsid w:val="00177CDD"/>
    <w:rsid w:val="001849A8"/>
    <w:rsid w:val="00185238"/>
    <w:rsid w:val="0019417E"/>
    <w:rsid w:val="00195BC8"/>
    <w:rsid w:val="001A5182"/>
    <w:rsid w:val="001E6111"/>
    <w:rsid w:val="001F25A8"/>
    <w:rsid w:val="001F7F16"/>
    <w:rsid w:val="00202654"/>
    <w:rsid w:val="00202980"/>
    <w:rsid w:val="00205B26"/>
    <w:rsid w:val="00213FF8"/>
    <w:rsid w:val="00221656"/>
    <w:rsid w:val="00222A8D"/>
    <w:rsid w:val="00223B86"/>
    <w:rsid w:val="00233D0F"/>
    <w:rsid w:val="002357F3"/>
    <w:rsid w:val="00246F8C"/>
    <w:rsid w:val="00253000"/>
    <w:rsid w:val="002542A0"/>
    <w:rsid w:val="00255D1B"/>
    <w:rsid w:val="00257388"/>
    <w:rsid w:val="0026101F"/>
    <w:rsid w:val="00263062"/>
    <w:rsid w:val="002737E3"/>
    <w:rsid w:val="00276A06"/>
    <w:rsid w:val="0027784A"/>
    <w:rsid w:val="00280728"/>
    <w:rsid w:val="0028073D"/>
    <w:rsid w:val="00280F89"/>
    <w:rsid w:val="00291300"/>
    <w:rsid w:val="00291955"/>
    <w:rsid w:val="0029214A"/>
    <w:rsid w:val="00295BCC"/>
    <w:rsid w:val="002B06F1"/>
    <w:rsid w:val="002B1389"/>
    <w:rsid w:val="002B1E1B"/>
    <w:rsid w:val="002B46B6"/>
    <w:rsid w:val="002C0E50"/>
    <w:rsid w:val="002C3916"/>
    <w:rsid w:val="002D038A"/>
    <w:rsid w:val="002D0F96"/>
    <w:rsid w:val="002E16A8"/>
    <w:rsid w:val="002E43BC"/>
    <w:rsid w:val="002F3C43"/>
    <w:rsid w:val="002F5A9D"/>
    <w:rsid w:val="00310696"/>
    <w:rsid w:val="0032614D"/>
    <w:rsid w:val="0033411C"/>
    <w:rsid w:val="00345AE0"/>
    <w:rsid w:val="0035522A"/>
    <w:rsid w:val="003560BA"/>
    <w:rsid w:val="00356739"/>
    <w:rsid w:val="00363F3C"/>
    <w:rsid w:val="00366C54"/>
    <w:rsid w:val="0037195F"/>
    <w:rsid w:val="0037201A"/>
    <w:rsid w:val="00375BCB"/>
    <w:rsid w:val="00377BF1"/>
    <w:rsid w:val="003802BD"/>
    <w:rsid w:val="00382031"/>
    <w:rsid w:val="00390BA4"/>
    <w:rsid w:val="003938A2"/>
    <w:rsid w:val="003A3D9C"/>
    <w:rsid w:val="003A5070"/>
    <w:rsid w:val="003A676A"/>
    <w:rsid w:val="003A7D89"/>
    <w:rsid w:val="003B3C4C"/>
    <w:rsid w:val="003C0935"/>
    <w:rsid w:val="003C1EE9"/>
    <w:rsid w:val="003C2F0C"/>
    <w:rsid w:val="003C6A89"/>
    <w:rsid w:val="003C6C4F"/>
    <w:rsid w:val="003D1E1A"/>
    <w:rsid w:val="003D554F"/>
    <w:rsid w:val="003E3BF9"/>
    <w:rsid w:val="003E43E6"/>
    <w:rsid w:val="003E448B"/>
    <w:rsid w:val="003E4585"/>
    <w:rsid w:val="003E5EF9"/>
    <w:rsid w:val="004021BB"/>
    <w:rsid w:val="00402B09"/>
    <w:rsid w:val="0040311F"/>
    <w:rsid w:val="0040394B"/>
    <w:rsid w:val="00406DEF"/>
    <w:rsid w:val="004109EA"/>
    <w:rsid w:val="0041160E"/>
    <w:rsid w:val="004118F9"/>
    <w:rsid w:val="004120FF"/>
    <w:rsid w:val="00416982"/>
    <w:rsid w:val="00417C06"/>
    <w:rsid w:val="00421C35"/>
    <w:rsid w:val="00423D17"/>
    <w:rsid w:val="004242CA"/>
    <w:rsid w:val="00427915"/>
    <w:rsid w:val="00427BE8"/>
    <w:rsid w:val="00435BF3"/>
    <w:rsid w:val="00435E95"/>
    <w:rsid w:val="00436211"/>
    <w:rsid w:val="00437179"/>
    <w:rsid w:val="0044448B"/>
    <w:rsid w:val="00446070"/>
    <w:rsid w:val="004525F8"/>
    <w:rsid w:val="004528CF"/>
    <w:rsid w:val="00453034"/>
    <w:rsid w:val="00461D15"/>
    <w:rsid w:val="0046766C"/>
    <w:rsid w:val="004761C5"/>
    <w:rsid w:val="004813AC"/>
    <w:rsid w:val="004821AD"/>
    <w:rsid w:val="00486B81"/>
    <w:rsid w:val="004A1E23"/>
    <w:rsid w:val="004B591A"/>
    <w:rsid w:val="004D57F6"/>
    <w:rsid w:val="004E5139"/>
    <w:rsid w:val="004F6B79"/>
    <w:rsid w:val="004F70F0"/>
    <w:rsid w:val="0050575A"/>
    <w:rsid w:val="0052100F"/>
    <w:rsid w:val="00524CC2"/>
    <w:rsid w:val="00526D2E"/>
    <w:rsid w:val="00530FD1"/>
    <w:rsid w:val="00531947"/>
    <w:rsid w:val="0053391F"/>
    <w:rsid w:val="0053617C"/>
    <w:rsid w:val="005417B6"/>
    <w:rsid w:val="00545228"/>
    <w:rsid w:val="00553126"/>
    <w:rsid w:val="005616AD"/>
    <w:rsid w:val="00562812"/>
    <w:rsid w:val="00572583"/>
    <w:rsid w:val="00576E55"/>
    <w:rsid w:val="005823E4"/>
    <w:rsid w:val="0058639F"/>
    <w:rsid w:val="00591119"/>
    <w:rsid w:val="005929C2"/>
    <w:rsid w:val="00592D6E"/>
    <w:rsid w:val="005A0850"/>
    <w:rsid w:val="005C2A49"/>
    <w:rsid w:val="005C7529"/>
    <w:rsid w:val="005E5735"/>
    <w:rsid w:val="005F214D"/>
    <w:rsid w:val="006040AC"/>
    <w:rsid w:val="00605358"/>
    <w:rsid w:val="00607F11"/>
    <w:rsid w:val="00613B55"/>
    <w:rsid w:val="00616775"/>
    <w:rsid w:val="00632AB2"/>
    <w:rsid w:val="00640B2C"/>
    <w:rsid w:val="006416DE"/>
    <w:rsid w:val="00650A84"/>
    <w:rsid w:val="00655E0F"/>
    <w:rsid w:val="0066074C"/>
    <w:rsid w:val="00670C86"/>
    <w:rsid w:val="006711CB"/>
    <w:rsid w:val="006779C8"/>
    <w:rsid w:val="006856DF"/>
    <w:rsid w:val="00686226"/>
    <w:rsid w:val="006927D7"/>
    <w:rsid w:val="006A22C8"/>
    <w:rsid w:val="006A7546"/>
    <w:rsid w:val="006B3BD7"/>
    <w:rsid w:val="006B4A07"/>
    <w:rsid w:val="006C4F78"/>
    <w:rsid w:val="006D150E"/>
    <w:rsid w:val="006E4A95"/>
    <w:rsid w:val="006E7A58"/>
    <w:rsid w:val="006F1A84"/>
    <w:rsid w:val="00703CA8"/>
    <w:rsid w:val="00705416"/>
    <w:rsid w:val="00711ACF"/>
    <w:rsid w:val="00713F44"/>
    <w:rsid w:val="0072676D"/>
    <w:rsid w:val="00734279"/>
    <w:rsid w:val="007613D9"/>
    <w:rsid w:val="00764422"/>
    <w:rsid w:val="007864D8"/>
    <w:rsid w:val="00786A94"/>
    <w:rsid w:val="007913A0"/>
    <w:rsid w:val="00793211"/>
    <w:rsid w:val="00793548"/>
    <w:rsid w:val="00797A12"/>
    <w:rsid w:val="007A0B05"/>
    <w:rsid w:val="007A3328"/>
    <w:rsid w:val="007B59AF"/>
    <w:rsid w:val="007C2F1B"/>
    <w:rsid w:val="007D2DCB"/>
    <w:rsid w:val="007D41BB"/>
    <w:rsid w:val="007D421B"/>
    <w:rsid w:val="007F04EA"/>
    <w:rsid w:val="007F11F8"/>
    <w:rsid w:val="00800AA8"/>
    <w:rsid w:val="008038B7"/>
    <w:rsid w:val="00827701"/>
    <w:rsid w:val="008305AA"/>
    <w:rsid w:val="00845EE2"/>
    <w:rsid w:val="008506E5"/>
    <w:rsid w:val="008521DE"/>
    <w:rsid w:val="00862DF3"/>
    <w:rsid w:val="00865682"/>
    <w:rsid w:val="00870B88"/>
    <w:rsid w:val="008715CC"/>
    <w:rsid w:val="00883923"/>
    <w:rsid w:val="0089586C"/>
    <w:rsid w:val="00897CE3"/>
    <w:rsid w:val="008A4435"/>
    <w:rsid w:val="008B5E2B"/>
    <w:rsid w:val="008E0DAF"/>
    <w:rsid w:val="008E536F"/>
    <w:rsid w:val="008E60B8"/>
    <w:rsid w:val="008F6EA3"/>
    <w:rsid w:val="00904479"/>
    <w:rsid w:val="009070A3"/>
    <w:rsid w:val="009203FC"/>
    <w:rsid w:val="0093226C"/>
    <w:rsid w:val="0093348F"/>
    <w:rsid w:val="0093446E"/>
    <w:rsid w:val="00936BD8"/>
    <w:rsid w:val="00941F0B"/>
    <w:rsid w:val="009467A1"/>
    <w:rsid w:val="009574CE"/>
    <w:rsid w:val="00984226"/>
    <w:rsid w:val="0098743D"/>
    <w:rsid w:val="00990D5A"/>
    <w:rsid w:val="009B2B3A"/>
    <w:rsid w:val="009B408A"/>
    <w:rsid w:val="009B7901"/>
    <w:rsid w:val="009C07EE"/>
    <w:rsid w:val="009C2F59"/>
    <w:rsid w:val="009C3047"/>
    <w:rsid w:val="009C515C"/>
    <w:rsid w:val="009D37F7"/>
    <w:rsid w:val="009D69E7"/>
    <w:rsid w:val="009E24A8"/>
    <w:rsid w:val="009F15E4"/>
    <w:rsid w:val="009F5E59"/>
    <w:rsid w:val="00A00921"/>
    <w:rsid w:val="00A03912"/>
    <w:rsid w:val="00A05F79"/>
    <w:rsid w:val="00A0776C"/>
    <w:rsid w:val="00A10942"/>
    <w:rsid w:val="00A31C9D"/>
    <w:rsid w:val="00A34FED"/>
    <w:rsid w:val="00A403F1"/>
    <w:rsid w:val="00A44A6A"/>
    <w:rsid w:val="00A503E1"/>
    <w:rsid w:val="00A525B1"/>
    <w:rsid w:val="00A6413B"/>
    <w:rsid w:val="00A67D41"/>
    <w:rsid w:val="00A74B01"/>
    <w:rsid w:val="00A815D5"/>
    <w:rsid w:val="00A86FF1"/>
    <w:rsid w:val="00A939E7"/>
    <w:rsid w:val="00A979A9"/>
    <w:rsid w:val="00AA1C62"/>
    <w:rsid w:val="00AB30E5"/>
    <w:rsid w:val="00AB540C"/>
    <w:rsid w:val="00AC034C"/>
    <w:rsid w:val="00AC13DF"/>
    <w:rsid w:val="00AC6E2E"/>
    <w:rsid w:val="00AD4A4B"/>
    <w:rsid w:val="00AD5039"/>
    <w:rsid w:val="00AD7513"/>
    <w:rsid w:val="00AE2674"/>
    <w:rsid w:val="00AE296D"/>
    <w:rsid w:val="00AE3AF2"/>
    <w:rsid w:val="00AE7176"/>
    <w:rsid w:val="00AE76E3"/>
    <w:rsid w:val="00AF2B40"/>
    <w:rsid w:val="00AF65FB"/>
    <w:rsid w:val="00B0500E"/>
    <w:rsid w:val="00B14297"/>
    <w:rsid w:val="00B15B61"/>
    <w:rsid w:val="00B174D3"/>
    <w:rsid w:val="00B1799A"/>
    <w:rsid w:val="00B23A4E"/>
    <w:rsid w:val="00B2421D"/>
    <w:rsid w:val="00B27362"/>
    <w:rsid w:val="00B35857"/>
    <w:rsid w:val="00B367A7"/>
    <w:rsid w:val="00B43C8F"/>
    <w:rsid w:val="00B47CA3"/>
    <w:rsid w:val="00B52FB7"/>
    <w:rsid w:val="00B532BA"/>
    <w:rsid w:val="00B749DF"/>
    <w:rsid w:val="00B75472"/>
    <w:rsid w:val="00B779CE"/>
    <w:rsid w:val="00B90893"/>
    <w:rsid w:val="00BA7B48"/>
    <w:rsid w:val="00BB6827"/>
    <w:rsid w:val="00BB7CD8"/>
    <w:rsid w:val="00BC70DD"/>
    <w:rsid w:val="00BE325E"/>
    <w:rsid w:val="00BE5387"/>
    <w:rsid w:val="00BF0B34"/>
    <w:rsid w:val="00BF68B9"/>
    <w:rsid w:val="00C125D2"/>
    <w:rsid w:val="00C2168C"/>
    <w:rsid w:val="00C2701C"/>
    <w:rsid w:val="00C31864"/>
    <w:rsid w:val="00C40885"/>
    <w:rsid w:val="00C52AF7"/>
    <w:rsid w:val="00C53E2F"/>
    <w:rsid w:val="00C57819"/>
    <w:rsid w:val="00C61B55"/>
    <w:rsid w:val="00C64B4C"/>
    <w:rsid w:val="00C72E13"/>
    <w:rsid w:val="00C766FF"/>
    <w:rsid w:val="00C81C8E"/>
    <w:rsid w:val="00C971CC"/>
    <w:rsid w:val="00C972F7"/>
    <w:rsid w:val="00CA1FFF"/>
    <w:rsid w:val="00CA38B9"/>
    <w:rsid w:val="00CB3617"/>
    <w:rsid w:val="00CB5CB3"/>
    <w:rsid w:val="00CC0521"/>
    <w:rsid w:val="00CC086D"/>
    <w:rsid w:val="00CC1944"/>
    <w:rsid w:val="00CD04F4"/>
    <w:rsid w:val="00CD16DB"/>
    <w:rsid w:val="00CD5AFE"/>
    <w:rsid w:val="00CE23BD"/>
    <w:rsid w:val="00CE61D5"/>
    <w:rsid w:val="00CF00C2"/>
    <w:rsid w:val="00CF2119"/>
    <w:rsid w:val="00CF3B4D"/>
    <w:rsid w:val="00CF6D5A"/>
    <w:rsid w:val="00D01721"/>
    <w:rsid w:val="00D05435"/>
    <w:rsid w:val="00D1051D"/>
    <w:rsid w:val="00D1278D"/>
    <w:rsid w:val="00D13622"/>
    <w:rsid w:val="00D209BE"/>
    <w:rsid w:val="00D326C0"/>
    <w:rsid w:val="00D32F95"/>
    <w:rsid w:val="00D368D4"/>
    <w:rsid w:val="00D37725"/>
    <w:rsid w:val="00D424A5"/>
    <w:rsid w:val="00D42970"/>
    <w:rsid w:val="00D4598D"/>
    <w:rsid w:val="00D5148D"/>
    <w:rsid w:val="00D518F3"/>
    <w:rsid w:val="00D53FB7"/>
    <w:rsid w:val="00D558F8"/>
    <w:rsid w:val="00D67B56"/>
    <w:rsid w:val="00D71AA2"/>
    <w:rsid w:val="00D808FC"/>
    <w:rsid w:val="00D83F25"/>
    <w:rsid w:val="00D9162E"/>
    <w:rsid w:val="00D9527A"/>
    <w:rsid w:val="00DA5FF2"/>
    <w:rsid w:val="00DA6659"/>
    <w:rsid w:val="00DB1173"/>
    <w:rsid w:val="00DB5787"/>
    <w:rsid w:val="00DC4856"/>
    <w:rsid w:val="00DC5983"/>
    <w:rsid w:val="00DC6611"/>
    <w:rsid w:val="00DE11A6"/>
    <w:rsid w:val="00DE400F"/>
    <w:rsid w:val="00DF104B"/>
    <w:rsid w:val="00DF2B40"/>
    <w:rsid w:val="00DF419B"/>
    <w:rsid w:val="00E21757"/>
    <w:rsid w:val="00E322B0"/>
    <w:rsid w:val="00E329C0"/>
    <w:rsid w:val="00E32EE6"/>
    <w:rsid w:val="00E33399"/>
    <w:rsid w:val="00E346E1"/>
    <w:rsid w:val="00E348C4"/>
    <w:rsid w:val="00E3583F"/>
    <w:rsid w:val="00E44C45"/>
    <w:rsid w:val="00E51A9F"/>
    <w:rsid w:val="00E51F5E"/>
    <w:rsid w:val="00E54727"/>
    <w:rsid w:val="00E56A09"/>
    <w:rsid w:val="00E6143C"/>
    <w:rsid w:val="00E80773"/>
    <w:rsid w:val="00E80AB9"/>
    <w:rsid w:val="00E85BD2"/>
    <w:rsid w:val="00E91FFD"/>
    <w:rsid w:val="00E9498C"/>
    <w:rsid w:val="00E96127"/>
    <w:rsid w:val="00EA1E43"/>
    <w:rsid w:val="00EA2A89"/>
    <w:rsid w:val="00EA30FF"/>
    <w:rsid w:val="00EA31F2"/>
    <w:rsid w:val="00EA7623"/>
    <w:rsid w:val="00EB2540"/>
    <w:rsid w:val="00EB2CE0"/>
    <w:rsid w:val="00EC4AAC"/>
    <w:rsid w:val="00ED52AA"/>
    <w:rsid w:val="00ED7598"/>
    <w:rsid w:val="00EF10A3"/>
    <w:rsid w:val="00EF31AA"/>
    <w:rsid w:val="00EF661B"/>
    <w:rsid w:val="00F04473"/>
    <w:rsid w:val="00F05A2C"/>
    <w:rsid w:val="00F06250"/>
    <w:rsid w:val="00F063CF"/>
    <w:rsid w:val="00F06BA7"/>
    <w:rsid w:val="00F10864"/>
    <w:rsid w:val="00F14BEF"/>
    <w:rsid w:val="00F243AD"/>
    <w:rsid w:val="00F27B33"/>
    <w:rsid w:val="00F31913"/>
    <w:rsid w:val="00F415C8"/>
    <w:rsid w:val="00F44E2E"/>
    <w:rsid w:val="00F46C7B"/>
    <w:rsid w:val="00F614C5"/>
    <w:rsid w:val="00F71A38"/>
    <w:rsid w:val="00F73147"/>
    <w:rsid w:val="00F73AB3"/>
    <w:rsid w:val="00F73C34"/>
    <w:rsid w:val="00F752F3"/>
    <w:rsid w:val="00F81D0F"/>
    <w:rsid w:val="00F822F4"/>
    <w:rsid w:val="00FB01E4"/>
    <w:rsid w:val="00FB4279"/>
    <w:rsid w:val="00FB43E2"/>
    <w:rsid w:val="00FB5E86"/>
    <w:rsid w:val="00FB7D70"/>
    <w:rsid w:val="00FC0E64"/>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29E05F"/>
  <w15:docId w15:val="{138F8D08-4823-4A7A-A173-B307651E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3"/>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3"/>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3"/>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3"/>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3"/>
      </w:numPr>
      <w:spacing w:after="40"/>
      <w:ind w:left="1008" w:hanging="1008"/>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qFormat/>
    <w:rsid w:val="001A5182"/>
    <w:pPr>
      <w:keepNext/>
      <w:keepLines/>
      <w:numPr>
        <w:ilvl w:val="5"/>
        <w:numId w:val="3"/>
      </w:numPr>
      <w:spacing w:after="40"/>
      <w:ind w:left="1152" w:hanging="1152"/>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qFormat/>
    <w:rsid w:val="001A5182"/>
    <w:pPr>
      <w:keepNext/>
      <w:keepLines/>
      <w:numPr>
        <w:ilvl w:val="6"/>
        <w:numId w:val="3"/>
      </w:numPr>
      <w:spacing w:after="40"/>
      <w:ind w:left="1296" w:hanging="1296"/>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qFormat/>
    <w:rsid w:val="001A5182"/>
    <w:pPr>
      <w:keepNext/>
      <w:keepLines/>
      <w:numPr>
        <w:ilvl w:val="7"/>
        <w:numId w:val="3"/>
      </w:numPr>
      <w:spacing w:after="40"/>
      <w:ind w:left="1440" w:hanging="14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qFormat/>
    <w:rsid w:val="001A5182"/>
    <w:pPr>
      <w:keepNext/>
      <w:keepLines/>
      <w:numPr>
        <w:ilvl w:val="8"/>
        <w:numId w:val="3"/>
      </w:numPr>
      <w:spacing w:after="40"/>
      <w:ind w:left="1584" w:hanging="1584"/>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qFormat/>
    <w:rsid w:val="008A4435"/>
    <w:pPr>
      <w:spacing w:after="0" w:line="240" w:lineRule="auto"/>
    </w:pPr>
  </w:style>
  <w:style w:type="paragraph" w:styleId="Liststycke">
    <w:name w:val="List Paragraph"/>
    <w:basedOn w:val="Normal"/>
    <w:uiPriority w:val="1"/>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 w:type="paragraph" w:styleId="Revision">
    <w:name w:val="Revision"/>
    <w:hidden/>
    <w:uiPriority w:val="99"/>
    <w:semiHidden/>
    <w:rsid w:val="00382031"/>
    <w:pPr>
      <w:spacing w:after="0" w:line="240" w:lineRule="auto"/>
    </w:pPr>
  </w:style>
  <w:style w:type="paragraph" w:customStyle="1" w:styleId="Default">
    <w:name w:val="Default"/>
    <w:rsid w:val="006D15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81380653">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32192806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546600009">
      <w:bodyDiv w:val="1"/>
      <w:marLeft w:val="0"/>
      <w:marRight w:val="0"/>
      <w:marTop w:val="0"/>
      <w:marBottom w:val="0"/>
      <w:divBdr>
        <w:top w:val="none" w:sz="0" w:space="0" w:color="auto"/>
        <w:left w:val="none" w:sz="0" w:space="0" w:color="auto"/>
        <w:bottom w:val="none" w:sz="0" w:space="0" w:color="auto"/>
        <w:right w:val="none" w:sz="0" w:space="0" w:color="auto"/>
      </w:divBdr>
    </w:div>
    <w:div w:id="1674645927">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från ramavtalet Operatörstjänst för elektroniska meddelanden. Mallen omfattar ett antal punkter som bör tas upp i en avropsförfrågan. Punkterna i mallen kan dock behöva kompletteras. Under varje rubrik finns anvisningar och förklaringar om vad avsnittet avser. Begreppet ”avropande organisation" används i dokumentet som ett samlingsnamn för organisationer i offentlig sektor som är berättigade att avropa från ramavtalet. Försättsbladet, anvisningar och förklaringar i kursivstil ska raderas i dokumentet innan avropsförfrågan skickas ut. Statens inköpscentral vid Kammarkollegiet rekommenderar att mallen används för att strukturera ett avrop alternativt som en checklista beträffande vad en avropsförfrågan på ramavtalet bör innehålla. Avropande organisation avgör hur avropsförfrågan utformas.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FE47B-E59F-4D9C-A586-77CA0EA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17</Pages>
  <Words>3397</Words>
  <Characters>18009</Characters>
  <Application>Microsoft Office Word</Application>
  <DocSecurity>0</DocSecurity>
  <Lines>150</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Operatörstjänst för elektroniska meddelanden</dc:subject>
  <dc:creator>Zufan Tekle</dc:creator>
  <cp:keywords>Mall; Avrop; Avropsförfrågan; Programvaror och tjänster; Vård Skola Omsorg</cp:keywords>
  <dc:description/>
  <cp:lastModifiedBy>Eva Ringman</cp:lastModifiedBy>
  <cp:revision>3</cp:revision>
  <cp:lastPrinted>2024-02-15T10:26:00Z</cp:lastPrinted>
  <dcterms:created xsi:type="dcterms:W3CDTF">2024-10-23T13:40:00Z</dcterms:created>
  <dcterms:modified xsi:type="dcterms:W3CDTF">2024-10-23T13:40:00Z</dcterms:modified>
  <cp:category>Programvaror och tjänster;Vård Skola Omsorg</cp:category>
  <cp:contentStatus>Publicerat</cp:contentStatus>
</cp:coreProperties>
</file>